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p>
    <w:p>
      <w:pPr>
        <w:adjustRightInd w:val="0"/>
        <w:snapToGrid w:val="0"/>
        <w:spacing w:before="156" w:beforeLines="50" w:line="360" w:lineRule="auto"/>
        <w:jc w:val="center"/>
        <w:rPr>
          <w:rFonts w:hint="eastAsia"/>
          <w:b/>
          <w:sz w:val="44"/>
          <w:szCs w:val="44"/>
        </w:rPr>
      </w:pPr>
      <w:r>
        <w:rPr>
          <w:rFonts w:hint="eastAsia"/>
          <w:b/>
          <w:sz w:val="44"/>
          <w:szCs w:val="44"/>
          <w:lang w:val="en-US" w:eastAsia="zh-CN"/>
        </w:rPr>
        <w:t>2024年</w:t>
      </w:r>
      <w:r>
        <w:rPr>
          <w:rFonts w:hint="eastAsia"/>
          <w:b/>
          <w:sz w:val="44"/>
          <w:szCs w:val="44"/>
        </w:rPr>
        <w:t>威海市环保科技服务有限公司</w:t>
      </w:r>
    </w:p>
    <w:p>
      <w:pPr>
        <w:adjustRightInd w:val="0"/>
        <w:snapToGrid w:val="0"/>
        <w:spacing w:before="156" w:beforeLines="50" w:line="360" w:lineRule="auto"/>
        <w:jc w:val="center"/>
        <w:rPr>
          <w:rFonts w:hint="eastAsia" w:eastAsiaTheme="minorEastAsia"/>
          <w:b/>
          <w:sz w:val="32"/>
          <w:szCs w:val="32"/>
          <w:lang w:val="en-US" w:eastAsia="zh-CN"/>
        </w:rPr>
      </w:pPr>
      <w:r>
        <w:rPr>
          <w:rFonts w:hint="eastAsia"/>
          <w:b/>
          <w:sz w:val="36"/>
          <w:szCs w:val="36"/>
        </w:rPr>
        <w:t>处置中心</w:t>
      </w:r>
      <w:r>
        <w:rPr>
          <w:rFonts w:hint="eastAsia"/>
          <w:b/>
          <w:sz w:val="36"/>
          <w:szCs w:val="36"/>
          <w:lang w:eastAsia="zh-CN"/>
        </w:rPr>
        <w:t>医疗废物泄露</w:t>
      </w:r>
      <w:r>
        <w:rPr>
          <w:rFonts w:hint="eastAsia"/>
          <w:b/>
          <w:sz w:val="36"/>
          <w:szCs w:val="36"/>
        </w:rPr>
        <w:t>应急</w:t>
      </w:r>
      <w:r>
        <w:rPr>
          <w:rFonts w:hint="eastAsia"/>
          <w:b/>
          <w:sz w:val="36"/>
          <w:szCs w:val="36"/>
          <w:lang w:eastAsia="zh-CN"/>
        </w:rPr>
        <w:t>演习方案</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为认真贯彻“安全第一、预防为主、综合治理”的安全管理方针，全面提高从业人员对突发事故、事件的应变反应能力</w:t>
      </w:r>
      <w:r>
        <w:rPr>
          <w:rFonts w:hint="eastAsia" w:ascii="仿宋" w:hAnsi="仿宋" w:eastAsia="仿宋" w:cs="仿宋"/>
          <w:bCs/>
          <w:sz w:val="32"/>
          <w:szCs w:val="32"/>
          <w:lang w:eastAsia="zh-CN"/>
        </w:rPr>
        <w:t>和免遭职业工作伤害</w:t>
      </w:r>
      <w:r>
        <w:rPr>
          <w:rFonts w:hint="eastAsia" w:ascii="仿宋" w:hAnsi="仿宋" w:eastAsia="仿宋" w:cs="仿宋"/>
          <w:bCs/>
          <w:sz w:val="32"/>
          <w:szCs w:val="32"/>
        </w:rPr>
        <w:t>，确保应急救援有序高效进行，保障人民生命财产安全，公司结合本单位实际，特制定</w:t>
      </w:r>
      <w:r>
        <w:rPr>
          <w:rFonts w:hint="eastAsia" w:ascii="仿宋" w:hAnsi="仿宋" w:eastAsia="仿宋" w:cs="仿宋"/>
          <w:bCs/>
          <w:sz w:val="32"/>
          <w:szCs w:val="32"/>
          <w:lang w:eastAsia="zh-CN"/>
        </w:rPr>
        <w:t>本演习方案</w:t>
      </w:r>
      <w:r>
        <w:rPr>
          <w:rFonts w:hint="eastAsia" w:ascii="仿宋" w:hAnsi="仿宋" w:eastAsia="仿宋" w:cs="仿宋"/>
          <w:bCs/>
          <w:sz w:val="32"/>
          <w:szCs w:val="32"/>
        </w:rPr>
        <w:t>。</w:t>
      </w:r>
    </w:p>
    <w:p>
      <w:pPr>
        <w:adjustRightInd w:val="0"/>
        <w:snapToGrid w:val="0"/>
        <w:spacing w:before="156" w:beforeLines="50"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一、演练时间</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20</w:t>
      </w:r>
      <w:r>
        <w:rPr>
          <w:rFonts w:hint="eastAsia" w:ascii="仿宋" w:hAnsi="仿宋" w:eastAsia="仿宋" w:cs="仿宋"/>
          <w:bCs/>
          <w:sz w:val="32"/>
          <w:szCs w:val="32"/>
          <w:lang w:val="en-US" w:eastAsia="zh-CN"/>
        </w:rPr>
        <w:t>24</w:t>
      </w:r>
      <w:r>
        <w:rPr>
          <w:rFonts w:hint="eastAsia" w:ascii="仿宋" w:hAnsi="仿宋" w:eastAsia="仿宋" w:cs="仿宋"/>
          <w:bCs/>
          <w:sz w:val="32"/>
          <w:szCs w:val="32"/>
        </w:rPr>
        <w:t>年</w:t>
      </w:r>
      <w:r>
        <w:rPr>
          <w:rFonts w:hint="eastAsia" w:ascii="仿宋" w:hAnsi="仿宋" w:eastAsia="仿宋" w:cs="仿宋"/>
          <w:bCs/>
          <w:sz w:val="32"/>
          <w:szCs w:val="32"/>
          <w:lang w:val="en-US" w:eastAsia="zh-CN"/>
        </w:rPr>
        <w:t>5</w:t>
      </w:r>
      <w:r>
        <w:rPr>
          <w:rFonts w:hint="eastAsia" w:ascii="仿宋" w:hAnsi="仿宋" w:eastAsia="仿宋" w:cs="仿宋"/>
          <w:bCs/>
          <w:sz w:val="32"/>
          <w:szCs w:val="32"/>
        </w:rPr>
        <w:t>月</w:t>
      </w:r>
      <w:r>
        <w:rPr>
          <w:rFonts w:hint="eastAsia" w:ascii="仿宋" w:hAnsi="仿宋" w:eastAsia="仿宋" w:cs="仿宋"/>
          <w:bCs/>
          <w:sz w:val="32"/>
          <w:szCs w:val="32"/>
          <w:lang w:val="en-US" w:eastAsia="zh-CN"/>
        </w:rPr>
        <w:t>9</w:t>
      </w:r>
      <w:r>
        <w:rPr>
          <w:rFonts w:hint="eastAsia" w:ascii="仿宋" w:hAnsi="仿宋" w:eastAsia="仿宋" w:cs="仿宋"/>
          <w:bCs/>
          <w:sz w:val="32"/>
          <w:szCs w:val="32"/>
        </w:rPr>
        <w:t>日</w:t>
      </w:r>
    </w:p>
    <w:p>
      <w:pPr>
        <w:adjustRightInd w:val="0"/>
        <w:snapToGrid w:val="0"/>
        <w:spacing w:before="156" w:beforeLines="50"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二、演练目的</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检验公司各应急小组及从业人员</w:t>
      </w:r>
      <w:r>
        <w:rPr>
          <w:rFonts w:hint="eastAsia" w:ascii="仿宋" w:hAnsi="仿宋" w:eastAsia="仿宋" w:cs="仿宋"/>
          <w:bCs/>
          <w:sz w:val="32"/>
          <w:szCs w:val="32"/>
          <w:lang w:eastAsia="zh-CN"/>
        </w:rPr>
        <w:t>对医疗废物泄漏的处理以及应变能力</w:t>
      </w:r>
      <w:r>
        <w:rPr>
          <w:rFonts w:hint="eastAsia" w:ascii="仿宋" w:hAnsi="仿宋" w:eastAsia="仿宋" w:cs="仿宋"/>
          <w:bCs/>
          <w:sz w:val="32"/>
          <w:szCs w:val="32"/>
        </w:rPr>
        <w:t>。</w:t>
      </w:r>
    </w:p>
    <w:p>
      <w:pPr>
        <w:adjustRightInd w:val="0"/>
        <w:snapToGrid w:val="0"/>
        <w:spacing w:before="156" w:beforeLines="50" w:line="360" w:lineRule="auto"/>
        <w:ind w:firstLine="630" w:firstLineChars="196"/>
        <w:rPr>
          <w:rFonts w:ascii="仿宋" w:hAnsi="仿宋" w:eastAsia="仿宋" w:cs="仿宋"/>
          <w:b/>
          <w:sz w:val="32"/>
          <w:szCs w:val="32"/>
        </w:rPr>
      </w:pPr>
      <w:r>
        <w:rPr>
          <w:rFonts w:hint="eastAsia" w:ascii="仿宋" w:hAnsi="仿宋" w:eastAsia="仿宋" w:cs="仿宋"/>
          <w:b/>
          <w:sz w:val="32"/>
          <w:szCs w:val="32"/>
        </w:rPr>
        <w:t>三、演练内容、地点</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模拟事故:医疗废物运输车辆</w:t>
      </w:r>
      <w:r>
        <w:rPr>
          <w:rFonts w:hint="eastAsia" w:ascii="仿宋" w:hAnsi="仿宋" w:eastAsia="仿宋" w:cs="仿宋"/>
          <w:bCs/>
          <w:sz w:val="32"/>
          <w:szCs w:val="32"/>
          <w:lang w:eastAsia="zh-CN"/>
        </w:rPr>
        <w:t>运输过程中</w:t>
      </w:r>
      <w:r>
        <w:rPr>
          <w:rFonts w:hint="eastAsia" w:ascii="仿宋" w:hAnsi="仿宋" w:eastAsia="仿宋" w:cs="仿宋"/>
          <w:bCs/>
          <w:sz w:val="32"/>
          <w:szCs w:val="32"/>
        </w:rPr>
        <w:t>医疗废物散落。</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演练地点：医疗废物处置中心</w:t>
      </w:r>
    </w:p>
    <w:p>
      <w:pPr>
        <w:adjustRightInd w:val="0"/>
        <w:snapToGrid w:val="0"/>
        <w:spacing w:before="156" w:beforeLines="50"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四、</w:t>
      </w:r>
      <w:r>
        <w:rPr>
          <w:rFonts w:hint="eastAsia" w:ascii="仿宋" w:hAnsi="仿宋" w:eastAsia="仿宋" w:cs="仿宋"/>
          <w:b/>
          <w:sz w:val="32"/>
          <w:szCs w:val="32"/>
        </w:rPr>
        <w:t>演练</w:t>
      </w:r>
      <w:r>
        <w:rPr>
          <w:rFonts w:hint="eastAsia" w:ascii="仿宋" w:hAnsi="仿宋" w:eastAsia="仿宋" w:cs="仿宋"/>
          <w:b/>
          <w:bCs/>
          <w:sz w:val="32"/>
          <w:szCs w:val="32"/>
        </w:rPr>
        <w:t>组织机构及职责</w:t>
      </w:r>
    </w:p>
    <w:p>
      <w:pPr>
        <w:adjustRightInd w:val="0"/>
        <w:snapToGrid w:val="0"/>
        <w:spacing w:before="156" w:beforeLines="50" w:line="360" w:lineRule="auto"/>
        <w:ind w:firstLine="640" w:firstLineChars="200"/>
        <w:rPr>
          <w:rFonts w:hint="eastAsia" w:ascii="仿宋" w:hAnsi="仿宋" w:eastAsia="仿宋" w:cs="仿宋"/>
          <w:bCs/>
          <w:sz w:val="32"/>
          <w:szCs w:val="32"/>
          <w:lang w:val="en-US" w:eastAsia="zh-CN"/>
        </w:rPr>
      </w:pPr>
      <w:r>
        <w:rPr>
          <w:rFonts w:hint="eastAsia" w:ascii="仿宋" w:hAnsi="仿宋" w:eastAsia="仿宋" w:cs="仿宋"/>
          <w:bCs/>
          <w:sz w:val="32"/>
          <w:szCs w:val="32"/>
        </w:rPr>
        <w:t>1、总指挥：</w:t>
      </w:r>
      <w:r>
        <w:rPr>
          <w:rFonts w:hint="eastAsia" w:ascii="仿宋" w:hAnsi="仿宋" w:eastAsia="仿宋" w:cs="仿宋"/>
          <w:bCs/>
          <w:sz w:val="32"/>
          <w:szCs w:val="32"/>
          <w:lang w:eastAsia="zh-CN"/>
        </w:rPr>
        <w:t>张宏杰</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主要责任：</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（1）全面负责现场应急急救工作；</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（2）协调各部门统一调度工作；</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（3）负责调查、监测及急救方案的确定。</w:t>
      </w:r>
    </w:p>
    <w:p>
      <w:pPr>
        <w:adjustRightInd w:val="0"/>
        <w:snapToGrid w:val="0"/>
        <w:spacing w:before="156" w:beforeLines="50" w:line="360" w:lineRule="auto"/>
        <w:ind w:firstLine="640" w:firstLineChars="200"/>
        <w:rPr>
          <w:rFonts w:hint="eastAsia" w:ascii="仿宋" w:hAnsi="仿宋" w:eastAsia="仿宋" w:cs="仿宋"/>
          <w:bCs/>
          <w:sz w:val="32"/>
          <w:szCs w:val="32"/>
          <w:lang w:eastAsia="zh-CN"/>
        </w:rPr>
      </w:pPr>
      <w:r>
        <w:rPr>
          <w:rFonts w:hint="eastAsia" w:ascii="仿宋" w:hAnsi="仿宋" w:eastAsia="仿宋" w:cs="仿宋"/>
          <w:bCs/>
          <w:sz w:val="32"/>
          <w:szCs w:val="32"/>
        </w:rPr>
        <w:t>2、现场指挥：</w:t>
      </w:r>
      <w:r>
        <w:rPr>
          <w:rFonts w:hint="eastAsia" w:ascii="仿宋" w:hAnsi="仿宋" w:eastAsia="仿宋" w:cs="仿宋"/>
          <w:bCs/>
          <w:sz w:val="32"/>
          <w:szCs w:val="32"/>
          <w:lang w:eastAsia="zh-CN"/>
        </w:rPr>
        <w:t>张洪明</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主要责任：</w:t>
      </w:r>
    </w:p>
    <w:p>
      <w:pPr>
        <w:adjustRightInd w:val="0"/>
        <w:snapToGrid w:val="0"/>
        <w:spacing w:before="156" w:beforeLines="50" w:line="360" w:lineRule="auto"/>
        <w:ind w:firstLine="640" w:firstLineChars="200"/>
        <w:rPr>
          <w:rFonts w:ascii="仿宋" w:hAnsi="仿宋" w:eastAsia="仿宋" w:cs="仿宋"/>
          <w:sz w:val="32"/>
          <w:szCs w:val="32"/>
        </w:rPr>
      </w:pPr>
      <w:r>
        <w:rPr>
          <w:rFonts w:hint="eastAsia" w:ascii="仿宋" w:hAnsi="仿宋" w:eastAsia="仿宋" w:cs="仿宋"/>
          <w:bCs/>
          <w:sz w:val="32"/>
          <w:szCs w:val="32"/>
        </w:rPr>
        <w:t>（1）负责</w:t>
      </w:r>
      <w:r>
        <w:rPr>
          <w:rFonts w:hint="eastAsia" w:ascii="仿宋" w:hAnsi="仿宋" w:eastAsia="仿宋" w:cs="仿宋"/>
          <w:sz w:val="32"/>
          <w:szCs w:val="32"/>
        </w:rPr>
        <w:t>综合演练方案流程执行；</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（2）负责现场秩序。</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3、后勤保障组：</w:t>
      </w:r>
      <w:r>
        <w:rPr>
          <w:rFonts w:hint="eastAsia" w:ascii="仿宋" w:hAnsi="仿宋" w:eastAsia="仿宋" w:cs="仿宋"/>
          <w:bCs/>
          <w:sz w:val="32"/>
          <w:szCs w:val="32"/>
          <w:lang w:eastAsia="zh-CN"/>
        </w:rPr>
        <w:t>董红丽</w:t>
      </w:r>
      <w:r>
        <w:rPr>
          <w:rFonts w:hint="eastAsia" w:ascii="仿宋" w:hAnsi="仿宋" w:eastAsia="仿宋" w:cs="仿宋"/>
          <w:bCs/>
          <w:sz w:val="32"/>
          <w:szCs w:val="32"/>
        </w:rPr>
        <w:t>、张启禄</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主要责任：</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（1）负责参演人员的组织落实；</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（2）负责演练物资的落实；</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（3）负责演练现场的清理。</w:t>
      </w:r>
    </w:p>
    <w:p>
      <w:pPr>
        <w:adjustRightInd w:val="0"/>
        <w:snapToGrid w:val="0"/>
        <w:spacing w:before="156" w:beforeLines="50"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4、现场疏散警戒组：</w:t>
      </w:r>
      <w:r>
        <w:rPr>
          <w:rFonts w:hint="eastAsia" w:ascii="仿宋" w:hAnsi="仿宋" w:eastAsia="仿宋" w:cs="仿宋"/>
          <w:sz w:val="32"/>
          <w:szCs w:val="32"/>
          <w:lang w:eastAsia="zh-CN"/>
        </w:rPr>
        <w:t>苑军</w:t>
      </w:r>
      <w:r>
        <w:rPr>
          <w:rFonts w:hint="eastAsia" w:ascii="仿宋" w:hAnsi="仿宋" w:eastAsia="仿宋" w:cs="仿宋"/>
          <w:sz w:val="32"/>
          <w:szCs w:val="32"/>
        </w:rPr>
        <w:t>、</w:t>
      </w:r>
      <w:r>
        <w:rPr>
          <w:rFonts w:hint="eastAsia" w:ascii="仿宋" w:hAnsi="仿宋" w:eastAsia="仿宋" w:cs="仿宋"/>
          <w:sz w:val="32"/>
          <w:szCs w:val="32"/>
          <w:lang w:eastAsia="zh-CN"/>
        </w:rPr>
        <w:t>陈海军</w:t>
      </w:r>
    </w:p>
    <w:p>
      <w:pPr>
        <w:adjustRightInd w:val="0"/>
        <w:snapToGrid w:val="0"/>
        <w:spacing w:before="156" w:before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主要责任：负责在演练区域外设置警戒区，防止无关人员进入。</w:t>
      </w:r>
    </w:p>
    <w:p>
      <w:pPr>
        <w:adjustRightInd w:val="0"/>
        <w:snapToGrid w:val="0"/>
        <w:spacing w:before="156" w:before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5、现场行动组：</w:t>
      </w:r>
      <w:r>
        <w:rPr>
          <w:rFonts w:hint="eastAsia" w:ascii="仿宋" w:hAnsi="仿宋" w:eastAsia="仿宋" w:cs="仿宋"/>
          <w:sz w:val="32"/>
          <w:szCs w:val="32"/>
          <w:lang w:eastAsia="zh-CN"/>
        </w:rPr>
        <w:t>邱洪锁、程喜福、孙永明。</w:t>
      </w:r>
    </w:p>
    <w:p>
      <w:pPr>
        <w:adjustRightInd w:val="0"/>
        <w:snapToGrid w:val="0"/>
        <w:spacing w:before="156" w:before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主要责任：按照应急预案要求现场对事故进行救援。</w:t>
      </w:r>
    </w:p>
    <w:p>
      <w:pPr>
        <w:adjustRightInd w:val="0"/>
        <w:snapToGrid w:val="0"/>
        <w:spacing w:before="156" w:beforeLines="50"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五、参演班组及人员</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医疗废物高温蒸煮车间员工、医疗废物转运车司机、押运员，其它员工现场警戒区范围外观摩。</w:t>
      </w:r>
    </w:p>
    <w:p>
      <w:pPr>
        <w:adjustRightInd w:val="0"/>
        <w:snapToGrid w:val="0"/>
        <w:spacing w:before="156" w:beforeLines="50"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六、注意事项</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1、后勤保障组在演练的当天必须保证在</w:t>
      </w:r>
      <w:r>
        <w:rPr>
          <w:rFonts w:hint="eastAsia" w:ascii="仿宋" w:hAnsi="仿宋" w:eastAsia="仿宋" w:cs="仿宋"/>
          <w:bCs/>
          <w:sz w:val="32"/>
          <w:szCs w:val="32"/>
          <w:lang w:val="en-US" w:eastAsia="zh-CN"/>
        </w:rPr>
        <w:t>14</w:t>
      </w:r>
      <w:r>
        <w:rPr>
          <w:rFonts w:hint="eastAsia" w:ascii="仿宋" w:hAnsi="仿宋" w:eastAsia="仿宋" w:cs="仿宋"/>
          <w:bCs/>
          <w:sz w:val="32"/>
          <w:szCs w:val="32"/>
        </w:rPr>
        <w:t>点</w:t>
      </w:r>
      <w:r>
        <w:rPr>
          <w:rFonts w:hint="eastAsia" w:ascii="仿宋" w:hAnsi="仿宋" w:eastAsia="仿宋" w:cs="仿宋"/>
          <w:bCs/>
          <w:sz w:val="32"/>
          <w:szCs w:val="32"/>
          <w:lang w:val="en-US" w:eastAsia="zh-CN"/>
        </w:rPr>
        <w:t>10分</w:t>
      </w:r>
      <w:r>
        <w:rPr>
          <w:rFonts w:hint="eastAsia" w:ascii="仿宋" w:hAnsi="仿宋" w:eastAsia="仿宋" w:cs="仿宋"/>
          <w:bCs/>
          <w:sz w:val="32"/>
          <w:szCs w:val="32"/>
        </w:rPr>
        <w:t>之前把所有演习人员及物质运送到演练场所；</w:t>
      </w:r>
    </w:p>
    <w:p>
      <w:pPr>
        <w:adjustRightInd w:val="0"/>
        <w:snapToGrid w:val="0"/>
        <w:spacing w:before="156" w:beforeLines="5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2、总指挥作完演练总结宣布演练结束后，所有演习人员迅速撤出演习地点，恢复作业秩序。</w:t>
      </w:r>
    </w:p>
    <w:p>
      <w:pPr>
        <w:adjustRightInd w:val="0"/>
        <w:snapToGrid w:val="0"/>
        <w:spacing w:before="156" w:beforeLines="50"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七、演练器材</w:t>
      </w:r>
    </w:p>
    <w:p>
      <w:pPr>
        <w:adjustRightInd w:val="0"/>
        <w:snapToGrid w:val="0"/>
        <w:spacing w:before="156" w:beforeLines="50" w:line="36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医疗废物转运车</w:t>
      </w:r>
      <w:r>
        <w:rPr>
          <w:rFonts w:hint="eastAsia" w:ascii="仿宋" w:hAnsi="仿宋" w:eastAsia="仿宋" w:cs="仿宋"/>
          <w:bCs/>
          <w:sz w:val="32"/>
          <w:szCs w:val="32"/>
          <w:lang w:val="en-US" w:eastAsia="zh-CN"/>
        </w:rPr>
        <w:t>2</w:t>
      </w:r>
      <w:r>
        <w:rPr>
          <w:rFonts w:hint="eastAsia" w:ascii="仿宋" w:hAnsi="仿宋" w:eastAsia="仿宋" w:cs="仿宋"/>
          <w:bCs/>
          <w:sz w:val="32"/>
          <w:szCs w:val="32"/>
        </w:rPr>
        <w:t>台、应急车辆2台、消毒设备1套、其它工具若干、防护用品为员工日常工作用劳保用品。</w:t>
      </w: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640" w:firstLineChars="200"/>
        <w:rPr>
          <w:rFonts w:hint="eastAsia" w:ascii="仿宋" w:hAnsi="仿宋" w:eastAsia="仿宋" w:cs="仿宋"/>
          <w:bCs/>
          <w:sz w:val="32"/>
          <w:szCs w:val="32"/>
        </w:rPr>
      </w:pPr>
    </w:p>
    <w:p>
      <w:pPr>
        <w:adjustRightInd w:val="0"/>
        <w:snapToGrid w:val="0"/>
        <w:spacing w:before="156" w:beforeLines="50" w:line="360" w:lineRule="auto"/>
        <w:ind w:firstLine="883" w:firstLineChars="200"/>
        <w:jc w:val="center"/>
        <w:rPr>
          <w:rFonts w:hint="eastAsia" w:ascii="仿宋" w:hAnsi="仿宋" w:eastAsia="仿宋" w:cs="仿宋"/>
          <w:b/>
          <w:bCs w:val="0"/>
          <w:sz w:val="44"/>
          <w:szCs w:val="44"/>
          <w:lang w:eastAsia="zh-CN"/>
        </w:rPr>
      </w:pPr>
      <w:r>
        <w:rPr>
          <w:rFonts w:hint="eastAsia" w:ascii="宋体" w:hAnsi="宋体" w:eastAsia="宋体" w:cs="宋体"/>
          <w:b/>
          <w:bCs w:val="0"/>
          <w:sz w:val="44"/>
          <w:szCs w:val="44"/>
          <w:lang w:eastAsia="zh-CN"/>
        </w:rPr>
        <w:t>医疗废物泄漏事故演练脚本</w:t>
      </w:r>
    </w:p>
    <w:tbl>
      <w:tblPr>
        <w:tblStyle w:val="3"/>
        <w:tblW w:w="996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5956"/>
        <w:gridCol w:w="1844"/>
        <w:gridCol w:w="120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序号</w:t>
            </w:r>
          </w:p>
        </w:tc>
        <w:tc>
          <w:tcPr>
            <w:tcW w:w="5956" w:type="dxa"/>
            <w:vAlign w:val="center"/>
          </w:tcPr>
          <w:p>
            <w:pPr>
              <w:pStyle w:val="5"/>
              <w:tabs>
                <w:tab w:val="left" w:pos="945"/>
              </w:tabs>
              <w:spacing w:line="25" w:lineRule="atLeast"/>
              <w:jc w:val="center"/>
              <w:rPr>
                <w:rFonts w:hint="eastAsia" w:cs="仿宋_GB2312" w:asciiTheme="minorEastAsia" w:hAnsiTheme="minorEastAsia" w:eastAsiaTheme="minorEastAsia"/>
                <w:color w:val="auto"/>
                <w:kern w:val="2"/>
                <w:sz w:val="28"/>
                <w:szCs w:val="28"/>
                <w:lang w:eastAsia="zh-CN"/>
              </w:rPr>
            </w:pPr>
            <w:r>
              <w:rPr>
                <w:rFonts w:hint="eastAsia" w:cs="仿宋_GB2312" w:asciiTheme="minorEastAsia" w:hAnsiTheme="minorEastAsia" w:eastAsiaTheme="minorEastAsia"/>
                <w:color w:val="auto"/>
                <w:kern w:val="2"/>
                <w:sz w:val="28"/>
                <w:szCs w:val="28"/>
              </w:rPr>
              <w:t>演练</w:t>
            </w:r>
            <w:r>
              <w:rPr>
                <w:rFonts w:hint="eastAsia" w:cs="仿宋_GB2312" w:asciiTheme="minorEastAsia" w:hAnsiTheme="minorEastAsia" w:eastAsiaTheme="minorEastAsia"/>
                <w:color w:val="auto"/>
                <w:kern w:val="2"/>
                <w:sz w:val="28"/>
                <w:szCs w:val="28"/>
                <w:lang w:eastAsia="zh-CN"/>
              </w:rPr>
              <w:t>场景</w:t>
            </w:r>
          </w:p>
        </w:tc>
        <w:tc>
          <w:tcPr>
            <w:tcW w:w="1844"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lang w:eastAsia="zh-CN"/>
              </w:rPr>
              <w:t>演练</w:t>
            </w:r>
            <w:r>
              <w:rPr>
                <w:rFonts w:hint="eastAsia" w:cs="仿宋_GB2312" w:asciiTheme="minorEastAsia" w:hAnsiTheme="minorEastAsia" w:eastAsiaTheme="minorEastAsia"/>
                <w:color w:val="auto"/>
                <w:kern w:val="2"/>
                <w:sz w:val="28"/>
                <w:szCs w:val="28"/>
              </w:rPr>
              <w:t>时间</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1</w:t>
            </w:r>
          </w:p>
        </w:tc>
        <w:tc>
          <w:tcPr>
            <w:tcW w:w="5956" w:type="dxa"/>
            <w:vAlign w:val="center"/>
          </w:tcPr>
          <w:p>
            <w:pPr>
              <w:pStyle w:val="5"/>
              <w:tabs>
                <w:tab w:val="left" w:pos="945"/>
              </w:tabs>
              <w:spacing w:line="25" w:lineRule="atLeast"/>
              <w:rPr>
                <w:rFonts w:hint="eastAsia" w:cs="仿宋_GB2312" w:asciiTheme="minorEastAsia" w:hAnsiTheme="minorEastAsia" w:eastAsiaTheme="minorEastAsia"/>
                <w:color w:val="auto"/>
                <w:kern w:val="2"/>
                <w:sz w:val="28"/>
                <w:szCs w:val="28"/>
                <w:lang w:eastAsia="zh-CN"/>
              </w:rPr>
            </w:pPr>
            <w:r>
              <w:rPr>
                <w:rFonts w:hint="eastAsia" w:cs="仿宋_GB2312" w:asciiTheme="minorEastAsia" w:hAnsiTheme="minorEastAsia" w:eastAsiaTheme="minorEastAsia"/>
                <w:color w:val="auto"/>
                <w:kern w:val="2"/>
                <w:sz w:val="28"/>
                <w:szCs w:val="28"/>
              </w:rPr>
              <w:t>参演人员签到、集合</w:t>
            </w:r>
            <w:r>
              <w:rPr>
                <w:rFonts w:hint="eastAsia" w:cs="仿宋_GB2312" w:asciiTheme="minorEastAsia" w:hAnsiTheme="minorEastAsia" w:eastAsiaTheme="minorEastAsia"/>
                <w:color w:val="auto"/>
                <w:kern w:val="2"/>
                <w:sz w:val="28"/>
                <w:szCs w:val="28"/>
                <w:lang w:eastAsia="zh-CN"/>
              </w:rPr>
              <w:t>、清点物资</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lang w:val="en-US" w:eastAsia="zh-CN"/>
              </w:rPr>
              <w:t>15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00</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2</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召开会议，交代参演人员注意事项</w:t>
            </w:r>
          </w:p>
        </w:tc>
        <w:tc>
          <w:tcPr>
            <w:tcW w:w="1844"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lang w:val="en-US" w:eastAsia="zh-CN"/>
              </w:rPr>
              <w:t>15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1</w:t>
            </w:r>
            <w:r>
              <w:rPr>
                <w:rFonts w:hint="eastAsia" w:cs="仿宋_GB2312" w:asciiTheme="minorEastAsia" w:hAnsiTheme="minorEastAsia" w:eastAsiaTheme="minorEastAsia"/>
                <w:color w:val="auto"/>
                <w:kern w:val="2"/>
                <w:sz w:val="28"/>
                <w:szCs w:val="28"/>
              </w:rPr>
              <w:t>5-</w:t>
            </w:r>
            <w:r>
              <w:rPr>
                <w:rFonts w:hint="eastAsia" w:cs="仿宋_GB2312" w:asciiTheme="minorEastAsia" w:hAnsiTheme="minorEastAsia" w:eastAsiaTheme="minorEastAsia"/>
                <w:color w:val="auto"/>
                <w:kern w:val="2"/>
                <w:sz w:val="28"/>
                <w:szCs w:val="28"/>
                <w:lang w:val="en-US" w:eastAsia="zh-CN"/>
              </w:rPr>
              <w:t>15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3</w:t>
            </w:r>
            <w:r>
              <w:rPr>
                <w:rFonts w:hint="eastAsia" w:cs="仿宋_GB2312" w:asciiTheme="minorEastAsia" w:hAnsiTheme="minorEastAsia" w:eastAsiaTheme="minorEastAsia"/>
                <w:color w:val="auto"/>
                <w:kern w:val="2"/>
                <w:sz w:val="28"/>
                <w:szCs w:val="28"/>
              </w:rPr>
              <w:t>0</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3</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总指挥宣布演练开始</w:t>
            </w:r>
          </w:p>
        </w:tc>
        <w:tc>
          <w:tcPr>
            <w:tcW w:w="1844"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35</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4</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模拟</w:t>
            </w:r>
            <w:r>
              <w:rPr>
                <w:rFonts w:hint="eastAsia" w:asciiTheme="minorEastAsia" w:hAnsiTheme="minorEastAsia" w:eastAsiaTheme="minorEastAsia"/>
                <w:kern w:val="2"/>
                <w:sz w:val="28"/>
                <w:szCs w:val="28"/>
              </w:rPr>
              <w:t>运输车辆事故造成医疗废物泄漏，现场人员对现场进行紧急处置，设立隔离带并立即通知上级领导及相关部门（模拟）</w:t>
            </w:r>
          </w:p>
        </w:tc>
        <w:tc>
          <w:tcPr>
            <w:tcW w:w="1844"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3</w:t>
            </w:r>
            <w:r>
              <w:rPr>
                <w:rFonts w:hint="eastAsia" w:cs="仿宋_GB2312" w:asciiTheme="minorEastAsia" w:hAnsiTheme="minorEastAsia" w:eastAsiaTheme="minorEastAsia"/>
                <w:color w:val="auto"/>
                <w:kern w:val="2"/>
                <w:sz w:val="28"/>
                <w:szCs w:val="28"/>
              </w:rPr>
              <w:t>5-1</w:t>
            </w:r>
            <w:r>
              <w:rPr>
                <w:rFonts w:hint="eastAsia" w:cs="仿宋_GB2312" w:asciiTheme="minorEastAsia" w:hAnsiTheme="minorEastAsia" w:eastAsiaTheme="minorEastAsia"/>
                <w:color w:val="auto"/>
                <w:kern w:val="2"/>
                <w:sz w:val="28"/>
                <w:szCs w:val="28"/>
                <w:lang w:val="en-US" w:eastAsia="zh-CN"/>
              </w:rPr>
              <w:t>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5</w:t>
            </w:r>
            <w:r>
              <w:rPr>
                <w:rFonts w:hint="eastAsia" w:cs="仿宋_GB2312" w:asciiTheme="minorEastAsia" w:hAnsiTheme="minorEastAsia" w:eastAsiaTheme="minorEastAsia"/>
                <w:color w:val="auto"/>
                <w:kern w:val="2"/>
                <w:sz w:val="28"/>
                <w:szCs w:val="28"/>
              </w:rPr>
              <w:t>0</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5</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处置中心主任接到报告后，命令现场人员按照应急处置方案处理并通知险情处置人员准备，并向公司总经理报告。</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55</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6</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总经理命令立即启动应急预案</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5</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56</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7</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险情处置人员乘坐应急车辆及备用医疗废物转运车一同驶往事发现场，路上应保持与公司及交通部门联络（模拟）</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6：05</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8</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到达现场后在周围依情况扩大警戒线，避免无关人员进入。</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6:25</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9</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cs="仿宋_GB2312" w:asciiTheme="minorEastAsia" w:hAnsiTheme="minorEastAsia" w:eastAsiaTheme="minorEastAsia"/>
                <w:color w:val="auto"/>
                <w:kern w:val="2"/>
                <w:sz w:val="28"/>
                <w:szCs w:val="28"/>
              </w:rPr>
              <w:t>清理现场散落废物</w:t>
            </w:r>
            <w:r>
              <w:rPr>
                <w:rFonts w:hint="eastAsia" w:cs="仿宋_GB2312" w:asciiTheme="minorEastAsia" w:hAnsiTheme="minorEastAsia" w:eastAsiaTheme="minorEastAsia"/>
                <w:color w:val="auto"/>
                <w:kern w:val="2"/>
                <w:sz w:val="28"/>
                <w:szCs w:val="28"/>
              </w:rPr>
              <w:t>，</w:t>
            </w:r>
            <w:r>
              <w:rPr>
                <w:rFonts w:cs="仿宋_GB2312" w:asciiTheme="minorEastAsia" w:hAnsiTheme="minorEastAsia" w:eastAsiaTheme="minorEastAsia"/>
                <w:color w:val="auto"/>
                <w:kern w:val="2"/>
                <w:sz w:val="28"/>
                <w:szCs w:val="28"/>
              </w:rPr>
              <w:t>装至专用</w:t>
            </w:r>
            <w:r>
              <w:rPr>
                <w:rFonts w:hint="eastAsia" w:cs="仿宋_GB2312" w:asciiTheme="minorEastAsia" w:hAnsiTheme="minorEastAsia" w:eastAsiaTheme="minorEastAsia"/>
                <w:color w:val="auto"/>
                <w:kern w:val="2"/>
                <w:sz w:val="28"/>
                <w:szCs w:val="28"/>
                <w:lang w:eastAsia="zh-CN"/>
              </w:rPr>
              <w:t>医疗废物容器</w:t>
            </w:r>
            <w:r>
              <w:rPr>
                <w:rFonts w:cs="仿宋_GB2312" w:asciiTheme="minorEastAsia" w:hAnsiTheme="minorEastAsia" w:eastAsiaTheme="minorEastAsia"/>
                <w:color w:val="auto"/>
                <w:kern w:val="2"/>
                <w:sz w:val="28"/>
                <w:szCs w:val="28"/>
              </w:rPr>
              <w:t>内后转移至备用车辆</w:t>
            </w:r>
            <w:r>
              <w:rPr>
                <w:rFonts w:hint="eastAsia" w:cs="仿宋_GB2312" w:asciiTheme="minorEastAsia" w:hAnsiTheme="minorEastAsia" w:eastAsiaTheme="minorEastAsia"/>
                <w:color w:val="auto"/>
                <w:kern w:val="2"/>
                <w:sz w:val="28"/>
                <w:szCs w:val="28"/>
              </w:rPr>
              <w:t>，</w:t>
            </w:r>
            <w:r>
              <w:rPr>
                <w:rFonts w:cs="仿宋_GB2312" w:asciiTheme="minorEastAsia" w:hAnsiTheme="minorEastAsia" w:eastAsiaTheme="minorEastAsia"/>
                <w:color w:val="auto"/>
                <w:kern w:val="2"/>
                <w:sz w:val="28"/>
                <w:szCs w:val="28"/>
              </w:rPr>
              <w:t>整理事故车辆</w:t>
            </w:r>
            <w:r>
              <w:rPr>
                <w:rFonts w:hint="eastAsia" w:cs="仿宋_GB2312" w:asciiTheme="minorEastAsia" w:hAnsiTheme="minorEastAsia" w:eastAsiaTheme="minorEastAsia"/>
                <w:color w:val="auto"/>
                <w:kern w:val="2"/>
                <w:sz w:val="28"/>
                <w:szCs w:val="28"/>
              </w:rPr>
              <w:t>，</w:t>
            </w:r>
            <w:r>
              <w:rPr>
                <w:rFonts w:cs="仿宋_GB2312" w:asciiTheme="minorEastAsia" w:hAnsiTheme="minorEastAsia" w:eastAsiaTheme="minorEastAsia"/>
                <w:color w:val="auto"/>
                <w:kern w:val="2"/>
                <w:sz w:val="28"/>
                <w:szCs w:val="28"/>
              </w:rPr>
              <w:t>对车辆进行密封处理</w:t>
            </w:r>
            <w:r>
              <w:rPr>
                <w:rFonts w:hint="eastAsia" w:cs="仿宋_GB2312" w:asciiTheme="minorEastAsia" w:hAnsiTheme="minorEastAsia" w:eastAsiaTheme="minorEastAsia"/>
                <w:color w:val="auto"/>
                <w:kern w:val="2"/>
                <w:sz w:val="28"/>
                <w:szCs w:val="28"/>
              </w:rPr>
              <w:t>。</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6</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35</w:t>
            </w: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6:50</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10</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清理现场对现场进行消毒处理，检查无残留物品，对接触医疗废物的物品消毒清理。</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7.00</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11</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lang w:eastAsia="zh-CN"/>
              </w:rPr>
              <w:t>现场</w:t>
            </w:r>
            <w:r>
              <w:rPr>
                <w:rFonts w:hint="eastAsia" w:cs="仿宋_GB2312" w:asciiTheme="minorEastAsia" w:hAnsiTheme="minorEastAsia" w:eastAsiaTheme="minorEastAsia"/>
                <w:color w:val="auto"/>
                <w:kern w:val="2"/>
                <w:sz w:val="28"/>
                <w:szCs w:val="28"/>
              </w:rPr>
              <w:t>指挥查看现场，无隐患后向总指挥报告：现场清理完毕。备用车辆、事故车辆、人员回公司对医疗废物进行处理。</w:t>
            </w:r>
          </w:p>
        </w:tc>
        <w:tc>
          <w:tcPr>
            <w:tcW w:w="1844"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7</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1</w:t>
            </w:r>
            <w:r>
              <w:rPr>
                <w:rFonts w:hint="eastAsia" w:cs="仿宋_GB2312" w:asciiTheme="minorEastAsia" w:hAnsiTheme="minorEastAsia" w:eastAsiaTheme="minorEastAsia"/>
                <w:color w:val="auto"/>
                <w:kern w:val="2"/>
                <w:sz w:val="28"/>
                <w:szCs w:val="28"/>
              </w:rPr>
              <w:t>0</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12</w:t>
            </w:r>
          </w:p>
        </w:tc>
        <w:tc>
          <w:tcPr>
            <w:tcW w:w="5956" w:type="dxa"/>
            <w:vAlign w:val="center"/>
          </w:tcPr>
          <w:p>
            <w:pPr>
              <w:pStyle w:val="5"/>
              <w:tabs>
                <w:tab w:val="left" w:pos="945"/>
              </w:tabs>
              <w:spacing w:line="25" w:lineRule="atLeast"/>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总指挥宣布演练结束</w:t>
            </w:r>
            <w:r>
              <w:rPr>
                <w:rFonts w:hint="eastAsia" w:cs="仿宋_GB2312" w:asciiTheme="minorEastAsia" w:hAnsiTheme="minorEastAsia" w:eastAsiaTheme="minorEastAsia"/>
                <w:color w:val="auto"/>
                <w:kern w:val="2"/>
                <w:sz w:val="28"/>
                <w:szCs w:val="28"/>
                <w:lang w:eastAsia="zh-CN"/>
              </w:rPr>
              <w:t>并做总结</w:t>
            </w:r>
            <w:r>
              <w:rPr>
                <w:rFonts w:hint="eastAsia" w:cs="仿宋_GB2312" w:asciiTheme="minorEastAsia" w:hAnsiTheme="minorEastAsia" w:eastAsiaTheme="minorEastAsia"/>
                <w:color w:val="auto"/>
                <w:kern w:val="2"/>
                <w:sz w:val="28"/>
                <w:szCs w:val="28"/>
              </w:rPr>
              <w:t>。</w:t>
            </w:r>
          </w:p>
        </w:tc>
        <w:tc>
          <w:tcPr>
            <w:tcW w:w="1844" w:type="dxa"/>
            <w:vAlign w:val="center"/>
          </w:tcPr>
          <w:p>
            <w:pPr>
              <w:pStyle w:val="5"/>
              <w:tabs>
                <w:tab w:val="left" w:pos="945"/>
              </w:tabs>
              <w:spacing w:line="25" w:lineRule="atLeast"/>
              <w:jc w:val="center"/>
              <w:rPr>
                <w:rFonts w:hint="default" w:cs="仿宋_GB2312" w:asciiTheme="minorEastAsia" w:hAnsiTheme="minorEastAsia" w:eastAsiaTheme="minorEastAsia"/>
                <w:color w:val="auto"/>
                <w:kern w:val="2"/>
                <w:sz w:val="28"/>
                <w:szCs w:val="28"/>
                <w:lang w:val="en-US" w:eastAsia="zh-CN"/>
              </w:rPr>
            </w:pPr>
            <w:r>
              <w:rPr>
                <w:rFonts w:hint="eastAsia" w:cs="仿宋_GB2312" w:asciiTheme="minorEastAsia" w:hAnsiTheme="minorEastAsia" w:eastAsiaTheme="minorEastAsia"/>
                <w:color w:val="auto"/>
                <w:kern w:val="2"/>
                <w:sz w:val="28"/>
                <w:szCs w:val="28"/>
              </w:rPr>
              <w:t>1</w:t>
            </w:r>
            <w:r>
              <w:rPr>
                <w:rFonts w:hint="eastAsia" w:cs="仿宋_GB2312" w:asciiTheme="minorEastAsia" w:hAnsiTheme="minorEastAsia" w:eastAsiaTheme="minorEastAsia"/>
                <w:color w:val="auto"/>
                <w:kern w:val="2"/>
                <w:sz w:val="28"/>
                <w:szCs w:val="28"/>
                <w:lang w:val="en-US" w:eastAsia="zh-CN"/>
              </w:rPr>
              <w:t>7</w:t>
            </w:r>
            <w:r>
              <w:rPr>
                <w:rFonts w:hint="eastAsia" w:cs="仿宋_GB2312" w:asciiTheme="minorEastAsia" w:hAnsiTheme="minorEastAsia" w:eastAsiaTheme="minorEastAsia"/>
                <w:color w:val="auto"/>
                <w:kern w:val="2"/>
                <w:sz w:val="28"/>
                <w:szCs w:val="28"/>
              </w:rPr>
              <w:t>:</w:t>
            </w:r>
            <w:r>
              <w:rPr>
                <w:rFonts w:hint="eastAsia" w:cs="仿宋_GB2312" w:asciiTheme="minorEastAsia" w:hAnsiTheme="minorEastAsia" w:eastAsiaTheme="minorEastAsia"/>
                <w:color w:val="auto"/>
                <w:kern w:val="2"/>
                <w:sz w:val="28"/>
                <w:szCs w:val="28"/>
                <w:lang w:val="en-US" w:eastAsia="zh-CN"/>
              </w:rPr>
              <w:t>20</w:t>
            </w:r>
          </w:p>
        </w:tc>
        <w:tc>
          <w:tcPr>
            <w:tcW w:w="1208" w:type="dxa"/>
            <w:vAlign w:val="center"/>
          </w:tcPr>
          <w:p>
            <w:pPr>
              <w:pStyle w:val="5"/>
              <w:tabs>
                <w:tab w:val="left" w:pos="945"/>
              </w:tabs>
              <w:spacing w:line="25" w:lineRule="atLeast"/>
              <w:jc w:val="center"/>
              <w:rPr>
                <w:rFonts w:cs="仿宋_GB2312" w:asciiTheme="minorEastAsia" w:hAnsiTheme="minorEastAsia" w:eastAsiaTheme="minorEastAsia"/>
                <w:color w:val="auto"/>
                <w:kern w:val="2"/>
                <w:sz w:val="28"/>
                <w:szCs w:val="28"/>
              </w:rPr>
            </w:pPr>
          </w:p>
        </w:tc>
      </w:tr>
    </w:tbl>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center"/>
        <w:rPr>
          <w:rFonts w:hint="eastAsia"/>
          <w:b/>
          <w:sz w:val="32"/>
          <w:szCs w:val="32"/>
        </w:rPr>
      </w:pPr>
    </w:p>
    <w:p>
      <w:pPr>
        <w:adjustRightInd w:val="0"/>
        <w:snapToGrid w:val="0"/>
        <w:spacing w:before="156" w:beforeLines="50" w:line="360" w:lineRule="auto"/>
        <w:jc w:val="both"/>
        <w:rPr>
          <w:rFonts w:hint="eastAsia"/>
          <w:b/>
          <w:sz w:val="32"/>
          <w:szCs w:val="32"/>
        </w:rPr>
      </w:pPr>
    </w:p>
    <w:p>
      <w:pPr>
        <w:adjustRightInd w:val="0"/>
        <w:snapToGrid w:val="0"/>
        <w:spacing w:before="156" w:beforeLines="50" w:line="360" w:lineRule="auto"/>
        <w:jc w:val="center"/>
        <w:rPr>
          <w:b/>
          <w:bCs w:val="0"/>
          <w:sz w:val="44"/>
          <w:szCs w:val="44"/>
        </w:rPr>
      </w:pPr>
      <w:r>
        <w:rPr>
          <w:rFonts w:hint="eastAsia"/>
          <w:b/>
          <w:bCs w:val="0"/>
          <w:sz w:val="44"/>
          <w:szCs w:val="44"/>
        </w:rPr>
        <w:t>危险废物集中处置中心应急演练总结</w:t>
      </w:r>
    </w:p>
    <w:p>
      <w:pPr>
        <w:pStyle w:val="6"/>
        <w:adjustRightInd w:val="0"/>
        <w:snapToGrid w:val="0"/>
        <w:spacing w:before="156" w:beforeLines="50" w:after="156" w:afterLines="50" w:line="360" w:lineRule="auto"/>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应急演习能够顺利完成，</w:t>
      </w:r>
      <w:r>
        <w:rPr>
          <w:rFonts w:hint="eastAsia" w:ascii="仿宋" w:hAnsi="仿宋" w:eastAsia="仿宋" w:cs="仿宋"/>
          <w:sz w:val="32"/>
          <w:szCs w:val="32"/>
        </w:rPr>
        <w:t>得益于医疗废物收集转运与处置部门员工能够快速准确执行演练方案，行动迅速，现场清理工作能够干净快速进行。</w:t>
      </w:r>
      <w:r>
        <w:rPr>
          <w:rFonts w:hint="eastAsia" w:ascii="仿宋" w:hAnsi="仿宋" w:eastAsia="仿宋" w:cs="仿宋"/>
          <w:sz w:val="32"/>
          <w:szCs w:val="32"/>
          <w:lang w:eastAsia="zh-CN"/>
        </w:rPr>
        <w:t>车队司机能够在发生医疗废物散落的第一时间知道如何处理。</w:t>
      </w:r>
    </w:p>
    <w:p>
      <w:pPr>
        <w:pStyle w:val="6"/>
        <w:adjustRightInd w:val="0"/>
        <w:snapToGrid w:val="0"/>
        <w:spacing w:before="156" w:beforeLines="50" w:after="156" w:afterLines="50" w:line="360" w:lineRule="auto"/>
        <w:ind w:left="720" w:firstLine="0" w:firstLineChars="0"/>
        <w:rPr>
          <w:rFonts w:ascii="仿宋" w:hAnsi="仿宋" w:eastAsia="仿宋" w:cs="仿宋"/>
          <w:b/>
          <w:sz w:val="32"/>
          <w:szCs w:val="32"/>
        </w:rPr>
      </w:pPr>
      <w:r>
        <w:rPr>
          <w:rFonts w:hint="eastAsia" w:ascii="仿宋" w:hAnsi="仿宋" w:eastAsia="仿宋" w:cs="仿宋"/>
          <w:b/>
          <w:sz w:val="32"/>
          <w:szCs w:val="32"/>
        </w:rPr>
        <w:t>问题与不足：</w:t>
      </w:r>
    </w:p>
    <w:p>
      <w:pPr>
        <w:pStyle w:val="6"/>
        <w:adjustRightInd w:val="0"/>
        <w:snapToGrid w:val="0"/>
        <w:spacing w:before="156" w:beforeLines="50" w:after="156" w:afterLines="50" w:line="360" w:lineRule="auto"/>
        <w:rPr>
          <w:rFonts w:hint="eastAsia" w:ascii="仿宋" w:hAnsi="仿宋" w:eastAsia="仿宋" w:cs="仿宋"/>
          <w:sz w:val="32"/>
          <w:szCs w:val="32"/>
        </w:rPr>
      </w:pPr>
      <w:r>
        <w:rPr>
          <w:rFonts w:hint="eastAsia" w:ascii="仿宋" w:hAnsi="仿宋" w:eastAsia="仿宋" w:cs="仿宋"/>
          <w:sz w:val="32"/>
          <w:szCs w:val="32"/>
        </w:rPr>
        <w:t>医疗废物收集运输车辆多经过人多、车多的市区、郊区，路况复杂极易发生交通事故。司机、押运员应加强复杂路况条件下的应急处置能力，能够在复杂路况下及交通繁忙地带的情况下建立隔离带并减少对交通的阻碍及避免无关人员接触医疗废物。</w:t>
      </w:r>
    </w:p>
    <w:p>
      <w:pPr>
        <w:pStyle w:val="6"/>
        <w:adjustRightInd w:val="0"/>
        <w:snapToGrid w:val="0"/>
        <w:spacing w:before="156" w:beforeLines="50" w:after="156" w:afterLines="50"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转移完医疗废物后，现场的清理不仔细，疏忽一些细节问题，应当仔细对周围范围内的地方进行消毒处理，而不是只对掉落的地方进行处理。</w:t>
      </w:r>
    </w:p>
    <w:p>
      <w:pPr>
        <w:pStyle w:val="6"/>
        <w:adjustRightInd w:val="0"/>
        <w:snapToGrid w:val="0"/>
        <w:spacing w:before="156" w:beforeLines="50" w:after="156" w:afterLines="50"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医疗废物运输司机在装好医疗废物的时候一定要仔细检查车辆是否有泄漏的问题，仔细检查车辆仓储门是否关好。</w:t>
      </w:r>
    </w:p>
    <w:p>
      <w:pPr>
        <w:pStyle w:val="6"/>
        <w:adjustRightInd w:val="0"/>
        <w:snapToGrid w:val="0"/>
        <w:spacing w:before="156" w:beforeLines="50" w:after="156" w:afterLines="50" w:line="360" w:lineRule="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必要的时候要学会求助交警以及医疗机构，拨打110和120寻求帮助。</w:t>
      </w:r>
    </w:p>
    <w:p>
      <w:pPr>
        <w:adjustRightInd w:val="0"/>
        <w:snapToGrid w:val="0"/>
        <w:spacing w:before="156" w:beforeLines="50" w:after="156" w:afterLines="50" w:line="360" w:lineRule="auto"/>
        <w:ind w:firstLine="562" w:firstLineChars="200"/>
        <w:rPr>
          <w:rFonts w:ascii="仿宋" w:hAnsi="仿宋" w:eastAsia="仿宋" w:cs="仿宋"/>
          <w:b/>
          <w:sz w:val="28"/>
          <w:szCs w:val="28"/>
        </w:rPr>
      </w:pPr>
    </w:p>
    <w:p>
      <w:pPr>
        <w:rPr>
          <w:rFonts w:hint="eastAsia" w:eastAsia="宋体"/>
          <w:lang w:eastAsia="zh-CN"/>
        </w:rPr>
      </w:pPr>
    </w:p>
    <w:p>
      <w:pPr>
        <w:rPr>
          <w:rFonts w:hint="eastAsia" w:eastAsia="宋体"/>
          <w:lang w:eastAsia="zh-CN"/>
        </w:rPr>
      </w:pPr>
    </w:p>
    <w:p>
      <w:pPr>
        <w:rPr>
          <w:rFonts w:hint="eastAsia" w:eastAsia="宋体"/>
          <w:lang w:eastAsia="zh-CN"/>
        </w:rPr>
      </w:pPr>
      <w:bookmarkStart w:id="0" w:name="_GoBack"/>
      <w:bookmarkEnd w:id="0"/>
    </w:p>
    <w:p>
      <w:pPr>
        <w:rPr>
          <w:rFonts w:hint="eastAsia" w:eastAsia="宋体"/>
          <w:lang w:eastAsia="zh-CN"/>
        </w:rPr>
      </w:pPr>
      <w:r>
        <w:drawing>
          <wp:inline distT="0" distB="0" distL="114300" distR="114300">
            <wp:extent cx="5415915" cy="5038725"/>
            <wp:effectExtent l="0" t="0" r="1333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a:stretch>
                      <a:fillRect/>
                    </a:stretch>
                  </pic:blipFill>
                  <pic:spPr>
                    <a:xfrm>
                      <a:off x="0" y="0"/>
                      <a:ext cx="5415915" cy="5038725"/>
                    </a:xfrm>
                    <a:prstGeom prst="rect">
                      <a:avLst/>
                    </a:prstGeom>
                    <a:noFill/>
                    <a:ln>
                      <a:noFill/>
                    </a:ln>
                  </pic:spPr>
                </pic:pic>
              </a:graphicData>
            </a:graphic>
          </wp:inline>
        </w:drawing>
      </w:r>
    </w:p>
    <w:p>
      <w:pPr>
        <w:rPr>
          <w:rFonts w:hint="eastAsia" w:eastAsia="宋体"/>
          <w:sz w:val="24"/>
          <w:szCs w:val="24"/>
          <w:lang w:eastAsia="zh-CN"/>
        </w:rPr>
      </w:pPr>
      <w:r>
        <w:rPr>
          <w:rFonts w:hint="eastAsia" w:ascii="仿宋" w:hAnsi="仿宋" w:eastAsia="仿宋" w:cs="仿宋"/>
          <w:sz w:val="28"/>
          <w:szCs w:val="28"/>
          <w:lang w:eastAsia="zh-CN"/>
        </w:rPr>
        <w:t>医疗废物泄漏后，紧急处置拉起警戒线。</w:t>
      </w:r>
    </w:p>
    <w:p>
      <w:pPr>
        <w:rPr>
          <w:rFonts w:hint="eastAsia" w:ascii="仿宋" w:hAnsi="仿宋" w:eastAsia="仿宋" w:cs="仿宋"/>
          <w:sz w:val="28"/>
          <w:szCs w:val="28"/>
          <w:lang w:eastAsia="zh-CN"/>
        </w:rPr>
      </w:pPr>
      <w:r>
        <w:rPr>
          <w:rFonts w:hint="eastAsia" w:ascii="仿宋" w:hAnsi="仿宋" w:eastAsia="仿宋" w:cs="仿宋"/>
          <w:sz w:val="28"/>
          <w:szCs w:val="28"/>
          <w:lang w:eastAsia="zh-CN"/>
        </w:rPr>
        <w:drawing>
          <wp:inline distT="0" distB="0" distL="114300" distR="114300">
            <wp:extent cx="5420995" cy="7228205"/>
            <wp:effectExtent l="0" t="0" r="8255" b="10795"/>
            <wp:docPr id="2" name="图片 2" descr="bdb8e9ddb2a94cbb765f058bf78c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db8e9ddb2a94cbb765f058bf78c164"/>
                    <pic:cNvPicPr>
                      <a:picLocks noChangeAspect="1"/>
                    </pic:cNvPicPr>
                  </pic:nvPicPr>
                  <pic:blipFill>
                    <a:blip r:embed="rId5"/>
                    <a:stretch>
                      <a:fillRect/>
                    </a:stretch>
                  </pic:blipFill>
                  <pic:spPr>
                    <a:xfrm>
                      <a:off x="0" y="0"/>
                      <a:ext cx="5420995" cy="7228205"/>
                    </a:xfrm>
                    <a:prstGeom prst="rect">
                      <a:avLst/>
                    </a:prstGeom>
                  </pic:spPr>
                </pic:pic>
              </a:graphicData>
            </a:graphic>
          </wp:inline>
        </w:drawing>
      </w:r>
    </w:p>
    <w:p>
      <w:pPr>
        <w:rPr>
          <w:rFonts w:hint="eastAsia" w:ascii="仿宋" w:hAnsi="仿宋" w:eastAsia="仿宋" w:cs="仿宋"/>
          <w:sz w:val="28"/>
          <w:szCs w:val="28"/>
          <w:lang w:eastAsia="zh-CN"/>
        </w:rPr>
      </w:pPr>
      <w:r>
        <w:rPr>
          <w:rFonts w:hint="eastAsia" w:ascii="仿宋" w:hAnsi="仿宋" w:eastAsia="仿宋" w:cs="仿宋"/>
          <w:sz w:val="28"/>
          <w:szCs w:val="28"/>
          <w:lang w:eastAsia="zh-CN"/>
        </w:rPr>
        <w:t>处置人员抵达现场，做好周围警戒的同时对泄漏的医疗废物进行消杀处置。</w:t>
      </w:r>
    </w:p>
    <w:p>
      <w:pPr>
        <w:rPr>
          <w:rFonts w:hint="eastAsia" w:eastAsia="宋体"/>
          <w:lang w:eastAsia="zh-CN"/>
        </w:rPr>
      </w:pPr>
      <w:r>
        <w:rPr>
          <w:rFonts w:hint="eastAsia" w:eastAsia="宋体"/>
          <w:lang w:eastAsia="zh-CN"/>
        </w:rPr>
        <w:drawing>
          <wp:inline distT="0" distB="0" distL="114300" distR="114300">
            <wp:extent cx="5417820" cy="4063365"/>
            <wp:effectExtent l="0" t="0" r="11430" b="13335"/>
            <wp:docPr id="7" name="图片 7" descr="20aa7c59a627247c2b51aa8567600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0aa7c59a627247c2b51aa85676007b"/>
                    <pic:cNvPicPr>
                      <a:picLocks noChangeAspect="1"/>
                    </pic:cNvPicPr>
                  </pic:nvPicPr>
                  <pic:blipFill>
                    <a:blip r:embed="rId6"/>
                    <a:stretch>
                      <a:fillRect/>
                    </a:stretch>
                  </pic:blipFill>
                  <pic:spPr>
                    <a:xfrm>
                      <a:off x="0" y="0"/>
                      <a:ext cx="5417820" cy="4063365"/>
                    </a:xfrm>
                    <a:prstGeom prst="rect">
                      <a:avLst/>
                    </a:prstGeom>
                  </pic:spPr>
                </pic:pic>
              </a:graphicData>
            </a:graphic>
          </wp:inline>
        </w:drawing>
      </w:r>
    </w:p>
    <w:p>
      <w:pPr>
        <w:rPr>
          <w:rFonts w:hint="eastAsia" w:ascii="仿宋" w:hAnsi="仿宋" w:eastAsia="仿宋" w:cs="仿宋"/>
          <w:sz w:val="28"/>
          <w:szCs w:val="28"/>
          <w:lang w:eastAsia="zh-CN"/>
        </w:rPr>
      </w:pPr>
      <w:r>
        <w:rPr>
          <w:rFonts w:hint="eastAsia" w:ascii="仿宋" w:hAnsi="仿宋" w:eastAsia="仿宋" w:cs="仿宋"/>
          <w:sz w:val="28"/>
          <w:szCs w:val="28"/>
          <w:lang w:eastAsia="zh-CN"/>
        </w:rPr>
        <w:t>将泄漏的废物装进转运箱，对周边区域进行消杀，处理干净。</w:t>
      </w:r>
    </w:p>
    <w:p>
      <w:pPr>
        <w:rPr>
          <w:rFonts w:hint="eastAsia" w:ascii="仿宋" w:hAnsi="仿宋" w:eastAsia="仿宋" w:cs="仿宋"/>
          <w:sz w:val="28"/>
          <w:szCs w:val="28"/>
          <w:lang w:eastAsia="zh-CN"/>
        </w:rPr>
      </w:pPr>
      <w:r>
        <w:rPr>
          <w:rFonts w:hint="eastAsia" w:ascii="仿宋" w:hAnsi="仿宋" w:eastAsia="仿宋" w:cs="仿宋"/>
          <w:sz w:val="28"/>
          <w:szCs w:val="28"/>
          <w:lang w:eastAsia="zh-CN"/>
        </w:rPr>
        <w:drawing>
          <wp:inline distT="0" distB="0" distL="114300" distR="114300">
            <wp:extent cx="4974590" cy="8844915"/>
            <wp:effectExtent l="0" t="0" r="16510" b="13335"/>
            <wp:docPr id="1" name="图片 1" descr="6f639497e18684df91516698355ff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f639497e18684df91516698355ffe9"/>
                    <pic:cNvPicPr>
                      <a:picLocks noChangeAspect="1"/>
                    </pic:cNvPicPr>
                  </pic:nvPicPr>
                  <pic:blipFill>
                    <a:blip r:embed="rId7"/>
                    <a:stretch>
                      <a:fillRect/>
                    </a:stretch>
                  </pic:blipFill>
                  <pic:spPr>
                    <a:xfrm>
                      <a:off x="0" y="0"/>
                      <a:ext cx="4974590" cy="884491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lZjE1ZmU1OTBmZGU2YmViZDY5MmFiMmVlYmRjN2EifQ=="/>
  </w:docVars>
  <w:rsids>
    <w:rsidRoot w:val="00000000"/>
    <w:rsid w:val="013D6367"/>
    <w:rsid w:val="04675C2F"/>
    <w:rsid w:val="0B022699"/>
    <w:rsid w:val="2B3C20FC"/>
    <w:rsid w:val="30160A72"/>
    <w:rsid w:val="34967107"/>
    <w:rsid w:val="4C3274D5"/>
    <w:rsid w:val="71FA350A"/>
    <w:rsid w:val="7B6E599D"/>
    <w:rsid w:val="7FF62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1938</Words>
  <Characters>2024</Characters>
  <Lines>0</Lines>
  <Paragraphs>0</Paragraphs>
  <TotalTime>263</TotalTime>
  <ScaleCrop>false</ScaleCrop>
  <LinksUpToDate>false</LinksUpToDate>
  <CharactersWithSpaces>2024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董红丽</cp:lastModifiedBy>
  <cp:lastPrinted>2024-04-03T02:18:00Z</cp:lastPrinted>
  <dcterms:modified xsi:type="dcterms:W3CDTF">2024-06-12T07:10:39Z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A98DAC64B4ED49999CDA94AAE2F8FE0D_13</vt:lpwstr>
  </property>
</Properties>
</file>