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hint="eastAsia"/>
          <w:b/>
          <w:sz w:val="44"/>
          <w:szCs w:val="44"/>
        </w:rPr>
      </w:pPr>
      <w:r>
        <w:rPr>
          <w:rFonts w:hint="eastAsia"/>
          <w:b/>
          <w:sz w:val="44"/>
          <w:szCs w:val="44"/>
          <w:lang w:val="en-US" w:eastAsia="zh-CN"/>
        </w:rPr>
        <w:t>2023</w:t>
      </w:r>
      <w:r>
        <w:rPr>
          <w:rFonts w:hint="eastAsia"/>
          <w:b/>
          <w:sz w:val="44"/>
          <w:szCs w:val="44"/>
        </w:rPr>
        <w:t>年度威海市环保科技服务有限公司</w:t>
      </w:r>
    </w:p>
    <w:p>
      <w:pPr>
        <w:spacing w:line="720" w:lineRule="auto"/>
        <w:jc w:val="center"/>
        <w:rPr>
          <w:b/>
          <w:sz w:val="40"/>
          <w:szCs w:val="40"/>
        </w:rPr>
      </w:pPr>
      <w:r>
        <w:rPr>
          <w:rFonts w:hint="eastAsia"/>
          <w:b/>
          <w:sz w:val="40"/>
          <w:szCs w:val="40"/>
        </w:rPr>
        <w:t>处置中心</w:t>
      </w:r>
      <w:r>
        <w:rPr>
          <w:rFonts w:hint="eastAsia"/>
          <w:b/>
          <w:sz w:val="40"/>
          <w:szCs w:val="40"/>
          <w:lang w:eastAsia="zh-CN"/>
        </w:rPr>
        <w:t>突发环境事件</w:t>
      </w:r>
      <w:r>
        <w:rPr>
          <w:rFonts w:hint="eastAsia"/>
          <w:b/>
          <w:sz w:val="40"/>
          <w:szCs w:val="40"/>
        </w:rPr>
        <w:t>应急演练</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为认真贯彻“安全第一、预防为主、综合治理”的安全管理方针，全面提高从业人员对突发事故、事件的应变反应能力，确保应急救援有序高效进行，保障人民生命财产安全，公司结合本单位实际，特制定本计划。</w:t>
      </w:r>
    </w:p>
    <w:p>
      <w:pPr>
        <w:spacing w:before="156" w:beforeLines="50" w:after="156" w:afterLines="50" w:line="360" w:lineRule="auto"/>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一、演练时间</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20</w:t>
      </w:r>
      <w:r>
        <w:rPr>
          <w:rFonts w:hint="eastAsia" w:ascii="宋体" w:hAnsi="宋体" w:eastAsia="宋体" w:cs="宋体"/>
          <w:bCs/>
          <w:sz w:val="32"/>
          <w:szCs w:val="32"/>
          <w:lang w:val="en-US" w:eastAsia="zh-CN"/>
        </w:rPr>
        <w:t>23</w:t>
      </w:r>
      <w:r>
        <w:rPr>
          <w:rFonts w:hint="eastAsia" w:ascii="宋体" w:hAnsi="宋体" w:eastAsia="宋体" w:cs="宋体"/>
          <w:bCs/>
          <w:sz w:val="32"/>
          <w:szCs w:val="32"/>
        </w:rPr>
        <w:t>年</w:t>
      </w:r>
      <w:r>
        <w:rPr>
          <w:rFonts w:hint="eastAsia" w:ascii="宋体" w:hAnsi="宋体" w:eastAsia="宋体" w:cs="宋体"/>
          <w:bCs/>
          <w:sz w:val="32"/>
          <w:szCs w:val="32"/>
          <w:lang w:val="en-US" w:eastAsia="zh-CN"/>
        </w:rPr>
        <w:t>10</w:t>
      </w:r>
      <w:r>
        <w:rPr>
          <w:rFonts w:hint="eastAsia" w:ascii="宋体" w:hAnsi="宋体" w:eastAsia="宋体" w:cs="宋体"/>
          <w:bCs/>
          <w:sz w:val="32"/>
          <w:szCs w:val="32"/>
        </w:rPr>
        <w:t>月</w:t>
      </w:r>
      <w:r>
        <w:rPr>
          <w:rFonts w:hint="eastAsia" w:ascii="宋体" w:hAnsi="宋体" w:eastAsia="宋体" w:cs="宋体"/>
          <w:bCs/>
          <w:sz w:val="32"/>
          <w:szCs w:val="32"/>
          <w:lang w:val="en-US" w:eastAsia="zh-CN"/>
        </w:rPr>
        <w:t>16</w:t>
      </w:r>
      <w:r>
        <w:rPr>
          <w:rFonts w:hint="eastAsia" w:ascii="宋体" w:hAnsi="宋体" w:eastAsia="宋体" w:cs="宋体"/>
          <w:bCs/>
          <w:sz w:val="32"/>
          <w:szCs w:val="32"/>
        </w:rPr>
        <w:t>日</w:t>
      </w:r>
    </w:p>
    <w:p>
      <w:pPr>
        <w:spacing w:before="156" w:beforeLines="50" w:after="156" w:afterLines="50" w:line="360" w:lineRule="auto"/>
        <w:ind w:firstLine="643" w:firstLineChars="200"/>
        <w:rPr>
          <w:rFonts w:hint="eastAsia" w:ascii="宋体" w:hAnsi="宋体" w:eastAsia="宋体" w:cs="宋体"/>
          <w:b/>
          <w:sz w:val="32"/>
          <w:szCs w:val="32"/>
        </w:rPr>
      </w:pPr>
      <w:r>
        <w:rPr>
          <w:rFonts w:hint="eastAsia" w:ascii="宋体" w:hAnsi="宋体" w:eastAsia="宋体" w:cs="宋体"/>
          <w:b/>
          <w:sz w:val="32"/>
          <w:szCs w:val="32"/>
        </w:rPr>
        <w:t>二、演练目的</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检验公司各应急小组及从业人员正确处理应急救援的适应能力和应变能力。</w:t>
      </w:r>
    </w:p>
    <w:p>
      <w:pPr>
        <w:spacing w:before="156" w:beforeLines="50" w:after="156" w:afterLines="50" w:line="360" w:lineRule="auto"/>
        <w:ind w:firstLine="630" w:firstLineChars="196"/>
        <w:rPr>
          <w:rFonts w:hint="eastAsia" w:ascii="宋体" w:hAnsi="宋体" w:eastAsia="宋体" w:cs="宋体"/>
          <w:b/>
          <w:sz w:val="32"/>
          <w:szCs w:val="32"/>
        </w:rPr>
      </w:pPr>
      <w:r>
        <w:rPr>
          <w:rFonts w:hint="eastAsia" w:ascii="宋体" w:hAnsi="宋体" w:eastAsia="宋体" w:cs="宋体"/>
          <w:b/>
          <w:sz w:val="32"/>
          <w:szCs w:val="32"/>
        </w:rPr>
        <w:t>三、演练内容</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模拟事故:危险废物上料间暂存区废机油泄漏。</w:t>
      </w:r>
    </w:p>
    <w:p>
      <w:pPr>
        <w:spacing w:before="156" w:beforeLines="50" w:after="156" w:afterLines="50" w:line="360" w:lineRule="auto"/>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四、</w:t>
      </w:r>
      <w:r>
        <w:rPr>
          <w:rFonts w:hint="eastAsia" w:ascii="宋体" w:hAnsi="宋体" w:eastAsia="宋体" w:cs="宋体"/>
          <w:b/>
          <w:sz w:val="32"/>
          <w:szCs w:val="32"/>
        </w:rPr>
        <w:t>演练</w:t>
      </w:r>
      <w:r>
        <w:rPr>
          <w:rFonts w:hint="eastAsia" w:ascii="宋体" w:hAnsi="宋体" w:eastAsia="宋体" w:cs="宋体"/>
          <w:b/>
          <w:bCs/>
          <w:sz w:val="32"/>
          <w:szCs w:val="32"/>
        </w:rPr>
        <w:t>组织机构及职责</w:t>
      </w:r>
    </w:p>
    <w:p>
      <w:pPr>
        <w:spacing w:before="156" w:beforeLines="50" w:after="156" w:afterLines="50" w:line="360" w:lineRule="auto"/>
        <w:ind w:firstLine="640" w:firstLineChars="200"/>
        <w:rPr>
          <w:rFonts w:hint="eastAsia" w:ascii="宋体" w:hAnsi="宋体" w:eastAsia="宋体" w:cs="宋体"/>
          <w:bCs/>
          <w:sz w:val="32"/>
          <w:szCs w:val="32"/>
          <w:lang w:val="en-US" w:eastAsia="zh-CN"/>
        </w:rPr>
      </w:pPr>
      <w:r>
        <w:rPr>
          <w:rFonts w:hint="eastAsia" w:ascii="宋体" w:hAnsi="宋体" w:eastAsia="宋体" w:cs="宋体"/>
          <w:bCs/>
          <w:sz w:val="32"/>
          <w:szCs w:val="32"/>
        </w:rPr>
        <w:t>1、总</w:t>
      </w:r>
      <w:r>
        <w:rPr>
          <w:rFonts w:hint="eastAsia" w:ascii="宋体" w:hAnsi="宋体" w:eastAsia="宋体" w:cs="宋体"/>
          <w:bCs/>
          <w:sz w:val="32"/>
          <w:szCs w:val="32"/>
          <w:lang w:val="en-US" w:eastAsia="zh-CN"/>
        </w:rPr>
        <w:t xml:space="preserve"> </w:t>
      </w:r>
      <w:r>
        <w:rPr>
          <w:rFonts w:hint="eastAsia" w:ascii="宋体" w:hAnsi="宋体" w:eastAsia="宋体" w:cs="宋体"/>
          <w:bCs/>
          <w:sz w:val="32"/>
          <w:szCs w:val="32"/>
        </w:rPr>
        <w:t>指</w:t>
      </w:r>
      <w:r>
        <w:rPr>
          <w:rFonts w:hint="eastAsia" w:ascii="宋体" w:hAnsi="宋体" w:eastAsia="宋体" w:cs="宋体"/>
          <w:bCs/>
          <w:sz w:val="32"/>
          <w:szCs w:val="32"/>
          <w:lang w:val="en-US" w:eastAsia="zh-CN"/>
        </w:rPr>
        <w:t xml:space="preserve"> </w:t>
      </w:r>
      <w:r>
        <w:rPr>
          <w:rFonts w:hint="eastAsia" w:ascii="宋体" w:hAnsi="宋体" w:eastAsia="宋体" w:cs="宋体"/>
          <w:bCs/>
          <w:sz w:val="32"/>
          <w:szCs w:val="32"/>
        </w:rPr>
        <w:t>挥：</w:t>
      </w:r>
      <w:r>
        <w:rPr>
          <w:rFonts w:hint="eastAsia" w:ascii="宋体" w:hAnsi="宋体" w:eastAsia="宋体" w:cs="宋体"/>
          <w:bCs/>
          <w:sz w:val="32"/>
          <w:szCs w:val="32"/>
          <w:lang w:eastAsia="zh-CN"/>
        </w:rPr>
        <w:t>张宏杰</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主要责任：</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（1）全面负责现场应急急救工作；</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（2）协调各部门统一调度工作；</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（3）负责调查、监测及急救方案的确定。</w:t>
      </w:r>
    </w:p>
    <w:p>
      <w:pPr>
        <w:spacing w:before="156" w:beforeLines="50" w:after="156" w:afterLines="50" w:line="360" w:lineRule="auto"/>
        <w:ind w:firstLine="640" w:firstLineChars="200"/>
        <w:rPr>
          <w:rFonts w:hint="eastAsia" w:ascii="宋体" w:hAnsi="宋体" w:eastAsia="宋体" w:cs="宋体"/>
          <w:bCs/>
          <w:sz w:val="32"/>
          <w:szCs w:val="32"/>
          <w:lang w:eastAsia="zh-CN"/>
        </w:rPr>
      </w:pPr>
      <w:r>
        <w:rPr>
          <w:rFonts w:hint="eastAsia" w:ascii="宋体" w:hAnsi="宋体" w:eastAsia="宋体" w:cs="宋体"/>
          <w:bCs/>
          <w:sz w:val="32"/>
          <w:szCs w:val="32"/>
        </w:rPr>
        <w:t>2、现场指挥：</w:t>
      </w:r>
      <w:r>
        <w:rPr>
          <w:rFonts w:hint="eastAsia" w:ascii="宋体" w:hAnsi="宋体" w:eastAsia="宋体" w:cs="宋体"/>
          <w:bCs/>
          <w:sz w:val="32"/>
          <w:szCs w:val="32"/>
          <w:lang w:eastAsia="zh-CN"/>
        </w:rPr>
        <w:t>单夫龙</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主要责任：</w:t>
      </w:r>
    </w:p>
    <w:p>
      <w:pPr>
        <w:spacing w:before="156" w:beforeLines="50" w:after="156" w:afterLines="50" w:line="360" w:lineRule="auto"/>
        <w:ind w:firstLine="640" w:firstLineChars="200"/>
        <w:rPr>
          <w:rFonts w:hint="eastAsia" w:ascii="宋体" w:hAnsi="宋体" w:eastAsia="宋体" w:cs="宋体"/>
          <w:sz w:val="32"/>
          <w:szCs w:val="32"/>
        </w:rPr>
      </w:pPr>
      <w:r>
        <w:rPr>
          <w:rFonts w:hint="eastAsia" w:ascii="宋体" w:hAnsi="宋体" w:eastAsia="宋体" w:cs="宋体"/>
          <w:bCs/>
          <w:sz w:val="32"/>
          <w:szCs w:val="32"/>
        </w:rPr>
        <w:t>（1）负责</w:t>
      </w:r>
      <w:r>
        <w:rPr>
          <w:rFonts w:hint="eastAsia" w:ascii="宋体" w:hAnsi="宋体" w:eastAsia="宋体" w:cs="宋体"/>
          <w:sz w:val="32"/>
          <w:szCs w:val="32"/>
        </w:rPr>
        <w:t>综合演练方案流程执行；</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（2）负责现场秩序。</w:t>
      </w:r>
    </w:p>
    <w:p>
      <w:pPr>
        <w:spacing w:before="156" w:beforeLines="50" w:after="156" w:afterLines="50" w:line="360" w:lineRule="auto"/>
        <w:ind w:firstLine="640" w:firstLineChars="200"/>
        <w:rPr>
          <w:rFonts w:hint="eastAsia" w:ascii="宋体" w:hAnsi="宋体" w:eastAsia="宋体" w:cs="宋体"/>
          <w:bCs/>
          <w:sz w:val="32"/>
          <w:szCs w:val="32"/>
          <w:lang w:eastAsia="zh-CN"/>
        </w:rPr>
      </w:pPr>
      <w:r>
        <w:rPr>
          <w:rFonts w:hint="eastAsia" w:ascii="宋体" w:hAnsi="宋体" w:eastAsia="宋体" w:cs="宋体"/>
          <w:bCs/>
          <w:sz w:val="32"/>
          <w:szCs w:val="32"/>
        </w:rPr>
        <w:t>3、后勤保障组：</w:t>
      </w:r>
      <w:r>
        <w:rPr>
          <w:rFonts w:hint="eastAsia" w:ascii="宋体" w:hAnsi="宋体" w:eastAsia="宋体" w:cs="宋体"/>
          <w:bCs/>
          <w:sz w:val="32"/>
          <w:szCs w:val="32"/>
          <w:lang w:eastAsia="zh-CN"/>
        </w:rPr>
        <w:t>方艺霓</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主要责任：</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（1）负责参演人员的组织落实；</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（2）负责演练物资的落实；</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（3）负责演练现场的清理。</w:t>
      </w:r>
    </w:p>
    <w:p>
      <w:pPr>
        <w:spacing w:before="156" w:beforeLines="50" w:after="156" w:afterLines="50" w:line="360" w:lineRule="auto"/>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五、参演班组及人员</w:t>
      </w:r>
    </w:p>
    <w:p>
      <w:pPr>
        <w:spacing w:before="156" w:beforeLines="50" w:after="156" w:afterLines="50" w:line="360" w:lineRule="auto"/>
        <w:ind w:firstLine="640" w:firstLineChars="200"/>
        <w:rPr>
          <w:rFonts w:hint="eastAsia" w:ascii="宋体" w:hAnsi="宋体" w:eastAsia="宋体" w:cs="宋体"/>
          <w:bCs/>
          <w:sz w:val="32"/>
          <w:szCs w:val="32"/>
          <w:lang w:eastAsia="zh-CN"/>
        </w:rPr>
      </w:pPr>
      <w:r>
        <w:rPr>
          <w:rFonts w:hint="eastAsia" w:ascii="宋体" w:hAnsi="宋体" w:eastAsia="宋体" w:cs="宋体"/>
          <w:bCs/>
          <w:sz w:val="32"/>
          <w:szCs w:val="32"/>
          <w:lang w:eastAsia="zh-CN"/>
        </w:rPr>
        <w:t>张前进、张琦、黄佳选、潘金松、夏玉洁</w:t>
      </w:r>
    </w:p>
    <w:p>
      <w:pPr>
        <w:spacing w:before="156" w:beforeLines="50" w:after="156" w:afterLines="50" w:line="360" w:lineRule="auto"/>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六、注意事项</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1、后勤保障组在演练的当天必须保证在9点之前把所有演习人员及物质运送到演练场所；</w:t>
      </w:r>
    </w:p>
    <w:p>
      <w:pPr>
        <w:spacing w:before="156" w:beforeLines="50" w:after="156" w:afterLines="50" w:line="360" w:lineRule="auto"/>
        <w:ind w:firstLine="640" w:firstLineChars="200"/>
        <w:rPr>
          <w:rFonts w:hint="eastAsia" w:ascii="宋体" w:hAnsi="宋体" w:eastAsia="宋体" w:cs="宋体"/>
          <w:bCs/>
          <w:sz w:val="32"/>
          <w:szCs w:val="32"/>
        </w:rPr>
      </w:pPr>
      <w:r>
        <w:rPr>
          <w:rFonts w:hint="eastAsia" w:ascii="宋体" w:hAnsi="宋体" w:eastAsia="宋体" w:cs="宋体"/>
          <w:bCs/>
          <w:sz w:val="32"/>
          <w:szCs w:val="32"/>
        </w:rPr>
        <w:t>2、总指挥作完演练总结宣布演练结束后，所有演习人员迅速撤出演习地点，恢复作业秩序。</w:t>
      </w:r>
    </w:p>
    <w:p>
      <w:pPr>
        <w:adjustRightInd w:val="0"/>
        <w:snapToGrid w:val="0"/>
        <w:spacing w:before="156" w:beforeLines="50" w:after="156" w:afterLines="50" w:line="360" w:lineRule="auto"/>
        <w:ind w:firstLine="640" w:firstLineChars="200"/>
        <w:jc w:val="right"/>
        <w:rPr>
          <w:rFonts w:ascii="仿宋" w:hAnsi="仿宋" w:eastAsia="仿宋" w:cs="仿宋"/>
          <w:sz w:val="32"/>
          <w:szCs w:val="32"/>
        </w:rPr>
      </w:pPr>
    </w:p>
    <w:p>
      <w:pPr>
        <w:adjustRightInd w:val="0"/>
        <w:snapToGrid w:val="0"/>
        <w:spacing w:before="156" w:beforeLines="50" w:after="156" w:afterLines="50" w:line="360" w:lineRule="auto"/>
        <w:ind w:firstLine="640" w:firstLineChars="200"/>
        <w:jc w:val="right"/>
        <w:rPr>
          <w:rFonts w:ascii="仿宋" w:hAnsi="仿宋" w:eastAsia="仿宋" w:cs="仿宋"/>
          <w:sz w:val="32"/>
          <w:szCs w:val="32"/>
        </w:rPr>
      </w:pPr>
    </w:p>
    <w:p>
      <w:pPr>
        <w:adjustRightInd w:val="0"/>
        <w:snapToGrid w:val="0"/>
        <w:spacing w:before="156" w:beforeLines="50" w:after="156" w:afterLines="50" w:line="360" w:lineRule="auto"/>
        <w:jc w:val="center"/>
        <w:rPr>
          <w:rFonts w:hint="eastAsia" w:ascii="宋体" w:hAnsi="宋体" w:eastAsia="宋体" w:cs="宋体"/>
          <w:b/>
          <w:sz w:val="44"/>
          <w:szCs w:val="44"/>
        </w:rPr>
      </w:pPr>
      <w:r>
        <w:rPr>
          <w:rFonts w:hint="eastAsia" w:ascii="宋体" w:hAnsi="宋体" w:eastAsia="宋体" w:cs="宋体"/>
          <w:b/>
          <w:sz w:val="44"/>
          <w:szCs w:val="44"/>
        </w:rPr>
        <w:t>演练记录及总结</w:t>
      </w:r>
    </w:p>
    <w:p>
      <w:pPr>
        <w:pStyle w:val="24"/>
        <w:numPr>
          <w:ilvl w:val="0"/>
          <w:numId w:val="1"/>
        </w:numPr>
        <w:adjustRightInd w:val="0"/>
        <w:snapToGrid w:val="0"/>
        <w:spacing w:before="156" w:beforeLines="50" w:after="156" w:afterLines="50" w:line="360" w:lineRule="auto"/>
        <w:ind w:firstLineChars="0"/>
        <w:jc w:val="left"/>
        <w:rPr>
          <w:rFonts w:hint="eastAsia" w:ascii="宋体" w:hAnsi="宋体" w:eastAsia="宋体" w:cs="宋体"/>
          <w:sz w:val="32"/>
          <w:szCs w:val="32"/>
        </w:rPr>
      </w:pPr>
      <w:r>
        <w:rPr>
          <w:rFonts w:hint="eastAsia" w:ascii="宋体" w:hAnsi="宋体" w:eastAsia="宋体" w:cs="宋体"/>
          <w:sz w:val="32"/>
          <w:szCs w:val="32"/>
        </w:rPr>
        <w:t>演练时间：20</w:t>
      </w:r>
      <w:r>
        <w:rPr>
          <w:rFonts w:hint="eastAsia" w:ascii="宋体" w:hAnsi="宋体" w:eastAsia="宋体" w:cs="宋体"/>
          <w:sz w:val="32"/>
          <w:szCs w:val="32"/>
          <w:lang w:val="en-US" w:eastAsia="zh-CN"/>
        </w:rPr>
        <w:t>23</w:t>
      </w:r>
      <w:r>
        <w:rPr>
          <w:rFonts w:hint="eastAsia" w:ascii="宋体" w:hAnsi="宋体" w:eastAsia="宋体" w:cs="宋体"/>
          <w:sz w:val="32"/>
          <w:szCs w:val="32"/>
        </w:rPr>
        <w:t>年</w:t>
      </w:r>
      <w:r>
        <w:rPr>
          <w:rFonts w:hint="eastAsia" w:ascii="宋体" w:hAnsi="宋体" w:eastAsia="宋体" w:cs="宋体"/>
          <w:sz w:val="32"/>
          <w:szCs w:val="32"/>
          <w:lang w:val="en-US" w:eastAsia="zh-CN"/>
        </w:rPr>
        <w:t>10</w:t>
      </w:r>
      <w:r>
        <w:rPr>
          <w:rFonts w:hint="eastAsia" w:ascii="宋体" w:hAnsi="宋体" w:eastAsia="宋体" w:cs="宋体"/>
          <w:sz w:val="32"/>
          <w:szCs w:val="32"/>
        </w:rPr>
        <w:t>月</w:t>
      </w:r>
      <w:r>
        <w:rPr>
          <w:rFonts w:hint="eastAsia" w:ascii="宋体" w:hAnsi="宋体" w:eastAsia="宋体" w:cs="宋体"/>
          <w:sz w:val="32"/>
          <w:szCs w:val="32"/>
          <w:lang w:val="en-US" w:eastAsia="zh-CN"/>
        </w:rPr>
        <w:t>16</w:t>
      </w:r>
      <w:r>
        <w:rPr>
          <w:rFonts w:hint="eastAsia" w:ascii="宋体" w:hAnsi="宋体" w:eastAsia="宋体" w:cs="宋体"/>
          <w:sz w:val="32"/>
          <w:szCs w:val="32"/>
        </w:rPr>
        <w:t>日</w:t>
      </w:r>
    </w:p>
    <w:p>
      <w:pPr>
        <w:pStyle w:val="24"/>
        <w:numPr>
          <w:ilvl w:val="0"/>
          <w:numId w:val="1"/>
        </w:numPr>
        <w:adjustRightInd w:val="0"/>
        <w:snapToGrid w:val="0"/>
        <w:spacing w:before="156" w:beforeLines="50" w:after="156" w:afterLines="50" w:line="360" w:lineRule="auto"/>
        <w:ind w:firstLineChars="0"/>
        <w:jc w:val="left"/>
        <w:rPr>
          <w:rFonts w:hint="eastAsia" w:ascii="宋体" w:hAnsi="宋体" w:eastAsia="宋体" w:cs="宋体"/>
          <w:sz w:val="32"/>
          <w:szCs w:val="32"/>
        </w:rPr>
      </w:pPr>
      <w:r>
        <w:rPr>
          <w:rFonts w:hint="eastAsia" w:ascii="宋体" w:hAnsi="宋体" w:eastAsia="宋体" w:cs="宋体"/>
          <w:sz w:val="32"/>
          <w:szCs w:val="32"/>
        </w:rPr>
        <w:t>演练内容：</w:t>
      </w:r>
    </w:p>
    <w:p>
      <w:pPr>
        <w:pStyle w:val="24"/>
        <w:adjustRightInd w:val="0"/>
        <w:snapToGrid w:val="0"/>
        <w:spacing w:before="156" w:beforeLines="50" w:after="156" w:afterLines="50" w:line="360" w:lineRule="auto"/>
        <w:jc w:val="left"/>
        <w:rPr>
          <w:rFonts w:hint="eastAsia" w:ascii="宋体" w:hAnsi="宋体" w:eastAsia="宋体" w:cs="宋体"/>
          <w:sz w:val="32"/>
          <w:szCs w:val="32"/>
        </w:rPr>
      </w:pPr>
      <w:bookmarkStart w:id="0" w:name="_GoBack"/>
      <w:r>
        <w:rPr>
          <w:rFonts w:hint="eastAsia" w:ascii="宋体" w:hAnsi="宋体" w:eastAsia="宋体" w:cs="宋体"/>
          <w:sz w:val="32"/>
          <w:szCs w:val="32"/>
        </w:rPr>
        <w:t>处置中心员工在车间工作过程中发现废机油泄漏。</w:t>
      </w:r>
    </w:p>
    <w:p>
      <w:pPr>
        <w:pStyle w:val="24"/>
        <w:adjustRightInd w:val="0"/>
        <w:snapToGrid w:val="0"/>
        <w:spacing w:before="156" w:beforeLines="50" w:after="156" w:afterLines="50" w:line="360" w:lineRule="auto"/>
        <w:jc w:val="left"/>
        <w:rPr>
          <w:rFonts w:hint="eastAsia" w:ascii="宋体" w:hAnsi="宋体" w:eastAsia="宋体" w:cs="宋体"/>
          <w:sz w:val="32"/>
          <w:szCs w:val="32"/>
        </w:rPr>
      </w:pPr>
      <w:r>
        <w:rPr>
          <w:rFonts w:hint="eastAsia" w:ascii="宋体" w:hAnsi="宋体" w:eastAsia="宋体" w:cs="宋体"/>
          <w:sz w:val="32"/>
          <w:szCs w:val="32"/>
        </w:rPr>
        <w:t>发现泄漏后立即上报车间负责人，车间负责人立即集中人员关停相关设备并组织现场清理。</w:t>
      </w:r>
    </w:p>
    <w:p>
      <w:pPr>
        <w:pStyle w:val="24"/>
        <w:adjustRightInd w:val="0"/>
        <w:snapToGrid w:val="0"/>
        <w:spacing w:before="156" w:beforeLines="50" w:after="156" w:afterLines="50" w:line="360" w:lineRule="auto"/>
        <w:jc w:val="left"/>
        <w:rPr>
          <w:rFonts w:hint="eastAsia" w:ascii="宋体" w:hAnsi="宋体" w:eastAsia="宋体" w:cs="宋体"/>
          <w:sz w:val="32"/>
          <w:szCs w:val="32"/>
        </w:rPr>
      </w:pPr>
      <w:r>
        <w:rPr>
          <w:rFonts w:hint="eastAsia" w:ascii="宋体" w:hAnsi="宋体" w:eastAsia="宋体" w:cs="宋体"/>
          <w:sz w:val="32"/>
          <w:szCs w:val="32"/>
        </w:rPr>
        <w:t>在清理现场过程中使用消防沙对泄漏机油进行围堵吸收废机油，废油泥集中后登记新产生危险废物并进行处理。清理现场。</w:t>
      </w:r>
    </w:p>
    <w:bookmarkEnd w:id="0"/>
    <w:p>
      <w:pPr>
        <w:spacing w:line="480" w:lineRule="auto"/>
        <w:rPr>
          <w:rFonts w:hint="eastAsia" w:ascii="宋体" w:hAnsi="宋体" w:eastAsia="宋体" w:cs="宋体"/>
          <w:sz w:val="32"/>
          <w:szCs w:val="32"/>
        </w:rPr>
      </w:pPr>
      <w:r>
        <w:rPr>
          <w:rFonts w:hint="eastAsia" w:ascii="宋体" w:hAnsi="宋体" w:eastAsia="宋体" w:cs="宋体"/>
          <w:sz w:val="32"/>
          <w:szCs w:val="32"/>
        </w:rPr>
        <w:t>演练总结：</w:t>
      </w:r>
    </w:p>
    <w:p>
      <w:pPr>
        <w:spacing w:line="480" w:lineRule="auto"/>
        <w:ind w:firstLine="960" w:firstLineChars="300"/>
        <w:rPr>
          <w:rFonts w:hint="eastAsia" w:ascii="宋体" w:hAnsi="宋体" w:eastAsia="宋体" w:cs="宋体"/>
          <w:sz w:val="32"/>
          <w:szCs w:val="32"/>
        </w:rPr>
      </w:pPr>
      <w:r>
        <w:rPr>
          <w:rFonts w:hint="eastAsia" w:ascii="宋体" w:hAnsi="宋体" w:eastAsia="宋体" w:cs="宋体"/>
          <w:sz w:val="32"/>
          <w:szCs w:val="32"/>
        </w:rPr>
        <w:t>在演练过程中，我们提前设定了演练现场、时间和事态等情景，以增加演练的真实感。各部门按照应急预案，迅速响应，组织人员进行救援和污染物泄漏处理，确保现场的安全和管理。</w:t>
      </w:r>
    </w:p>
    <w:p>
      <w:pPr>
        <w:spacing w:line="480" w:lineRule="auto"/>
        <w:ind w:firstLine="960" w:firstLineChars="300"/>
        <w:rPr>
          <w:rFonts w:hint="eastAsia" w:ascii="宋体" w:hAnsi="宋体" w:eastAsia="宋体" w:cs="宋体"/>
          <w:sz w:val="32"/>
          <w:szCs w:val="32"/>
        </w:rPr>
      </w:pPr>
      <w:r>
        <w:rPr>
          <w:rFonts w:hint="eastAsia" w:ascii="宋体" w:hAnsi="宋体" w:eastAsia="宋体" w:cs="宋体"/>
          <w:sz w:val="32"/>
          <w:szCs w:val="32"/>
        </w:rPr>
        <w:t>演练中，我们发现了一些应急响应方面的问题。例如，一些部门之间的协调沟通存在不畅，导致救援和处置工作受阻。此外，一些人员对应急预案的了解程度较低，需要进一步加强培训和教育。</w:t>
      </w:r>
    </w:p>
    <w:p>
      <w:pPr>
        <w:spacing w:line="48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通过本次演练，我们得出了以下经验教训：</w:t>
      </w:r>
    </w:p>
    <w:p>
      <w:pPr>
        <w:spacing w:line="48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1. 加强部门间的协调合作，建立更加高效的沟通机制。</w:t>
      </w:r>
    </w:p>
    <w:p>
      <w:pPr>
        <w:spacing w:line="48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2. 加强对应急预案的培训与教育，提高人员的应急响应能力。</w:t>
      </w:r>
    </w:p>
    <w:p>
      <w:pPr>
        <w:spacing w:line="48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3. 定期组织演练活动，检验应急预案的有效性，并及时修订完善。</w:t>
      </w:r>
    </w:p>
    <w:p>
      <w:pPr>
        <w:widowControl/>
        <w:jc w:val="left"/>
        <w:rPr>
          <w:rFonts w:hint="eastAsia" w:ascii="宋体" w:hAnsi="宋体" w:eastAsia="宋体" w:cs="宋体"/>
          <w:sz w:val="32"/>
          <w:szCs w:val="32"/>
        </w:rPr>
      </w:pPr>
      <w:r>
        <w:rPr>
          <w:rFonts w:hint="eastAsia" w:ascii="宋体" w:hAnsi="宋体" w:eastAsia="宋体" w:cs="宋体"/>
          <w:sz w:val="32"/>
          <w:szCs w:val="32"/>
        </w:rPr>
        <w:br w:type="page"/>
      </w:r>
    </w:p>
    <w:p>
      <w:pPr>
        <w:adjustRightInd w:val="0"/>
        <w:snapToGrid w:val="0"/>
        <w:spacing w:before="156" w:beforeLines="50" w:after="156" w:afterLines="50" w:line="360" w:lineRule="auto"/>
        <w:rPr>
          <w:rFonts w:hint="eastAsia" w:ascii="仿宋" w:hAnsi="仿宋" w:eastAsia="仿宋" w:cs="仿宋"/>
          <w:sz w:val="32"/>
          <w:szCs w:val="32"/>
        </w:rPr>
      </w:pPr>
      <w:r>
        <w:rPr>
          <w:rFonts w:hint="eastAsia" w:ascii="仿宋" w:hAnsi="仿宋" w:eastAsia="仿宋" w:cs="仿宋"/>
          <w:sz w:val="32"/>
          <w:szCs w:val="32"/>
        </w:rPr>
        <w:t>附件：演练图片</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adjustRightInd w:val="0"/>
              <w:snapToGrid w:val="0"/>
              <w:spacing w:before="156" w:beforeLines="50" w:after="156" w:afterLines="50" w:line="360" w:lineRule="auto"/>
              <w:rPr>
                <w:rFonts w:ascii="仿宋" w:hAnsi="仿宋" w:eastAsia="仿宋" w:cs="仿宋"/>
                <w:sz w:val="32"/>
                <w:szCs w:val="32"/>
              </w:rPr>
            </w:pPr>
            <w:r>
              <w:rPr>
                <w:rFonts w:ascii="仿宋" w:hAnsi="仿宋" w:eastAsia="仿宋" w:cs="仿宋"/>
                <w:sz w:val="32"/>
                <w:szCs w:val="32"/>
              </w:rPr>
              <w:drawing>
                <wp:inline distT="0" distB="0" distL="0" distR="0">
                  <wp:extent cx="4991100" cy="34766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4991100" cy="34766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8522" w:type="dxa"/>
          </w:tcPr>
          <w:p>
            <w:pPr>
              <w:rPr>
                <w:sz w:val="28"/>
                <w:szCs w:val="28"/>
              </w:rPr>
            </w:pPr>
            <w:r>
              <w:rPr>
                <w:sz w:val="32"/>
                <w:szCs w:val="32"/>
              </w:rPr>
              <w:t>图片说明</w:t>
            </w:r>
            <w:r>
              <w:rPr>
                <w:rFonts w:hint="eastAsia"/>
                <w:sz w:val="32"/>
                <w:szCs w:val="32"/>
              </w:rPr>
              <w:t>：</w:t>
            </w:r>
            <w:r>
              <w:rPr>
                <w:sz w:val="32"/>
                <w:szCs w:val="32"/>
              </w:rPr>
              <w:t>废机油泄漏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adjustRightInd w:val="0"/>
              <w:snapToGrid w:val="0"/>
              <w:spacing w:before="156" w:beforeLines="50" w:after="156" w:afterLines="50" w:line="360" w:lineRule="auto"/>
              <w:rPr>
                <w:rFonts w:ascii="仿宋" w:hAnsi="仿宋" w:eastAsia="仿宋" w:cs="仿宋"/>
                <w:sz w:val="32"/>
                <w:szCs w:val="32"/>
              </w:rPr>
            </w:pPr>
            <w:r>
              <w:rPr>
                <w:rFonts w:ascii="仿宋" w:hAnsi="仿宋" w:eastAsia="仿宋" w:cs="仿宋"/>
                <w:sz w:val="32"/>
                <w:szCs w:val="32"/>
              </w:rPr>
              <w:drawing>
                <wp:inline distT="0" distB="0" distL="0" distR="0">
                  <wp:extent cx="5006975" cy="32385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010150" cy="3240268"/>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rPr>
                <w:sz w:val="28"/>
                <w:szCs w:val="28"/>
              </w:rPr>
            </w:pPr>
            <w:r>
              <w:rPr>
                <w:sz w:val="32"/>
                <w:szCs w:val="32"/>
              </w:rPr>
              <w:t>图片说明</w:t>
            </w:r>
            <w:r>
              <w:rPr>
                <w:rFonts w:hint="eastAsia"/>
                <w:sz w:val="32"/>
                <w:szCs w:val="32"/>
              </w:rPr>
              <w:t>：</w:t>
            </w:r>
            <w:r>
              <w:rPr>
                <w:sz w:val="32"/>
                <w:szCs w:val="32"/>
              </w:rPr>
              <w:t>工作人员使用沙土</w:t>
            </w:r>
            <w:r>
              <w:rPr>
                <w:rFonts w:hint="eastAsia"/>
                <w:sz w:val="32"/>
                <w:szCs w:val="32"/>
              </w:rPr>
              <w:t>、</w:t>
            </w:r>
            <w:r>
              <w:rPr>
                <w:sz w:val="32"/>
                <w:szCs w:val="32"/>
              </w:rPr>
              <w:t>木屑吸收泄漏的废机油</w:t>
            </w:r>
            <w:r>
              <w:rPr>
                <w:rFonts w:hint="eastAsia"/>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adjustRightInd w:val="0"/>
              <w:snapToGrid w:val="0"/>
              <w:spacing w:before="156" w:beforeLines="50" w:after="156" w:afterLines="50" w:line="360" w:lineRule="auto"/>
              <w:rPr>
                <w:rFonts w:ascii="仿宋" w:hAnsi="仿宋" w:eastAsia="仿宋" w:cs="仿宋"/>
                <w:sz w:val="32"/>
                <w:szCs w:val="32"/>
              </w:rPr>
            </w:pPr>
            <w:r>
              <w:rPr>
                <w:rFonts w:ascii="仿宋" w:hAnsi="仿宋" w:eastAsia="仿宋" w:cs="仿宋"/>
                <w:sz w:val="32"/>
                <w:szCs w:val="32"/>
              </w:rPr>
              <w:drawing>
                <wp:inline distT="0" distB="0" distL="0" distR="0">
                  <wp:extent cx="5274310" cy="39560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8522" w:type="dxa"/>
          </w:tcPr>
          <w:p>
            <w:pPr>
              <w:adjustRightInd w:val="0"/>
              <w:snapToGrid w:val="0"/>
              <w:spacing w:before="156" w:beforeLines="50" w:after="156" w:afterLines="50" w:line="360" w:lineRule="auto"/>
              <w:rPr>
                <w:rFonts w:ascii="仿宋" w:hAnsi="仿宋" w:eastAsia="仿宋" w:cs="仿宋"/>
                <w:sz w:val="28"/>
                <w:szCs w:val="28"/>
              </w:rPr>
            </w:pPr>
            <w:r>
              <w:rPr>
                <w:rFonts w:hint="eastAsia" w:ascii="宋体" w:hAnsi="宋体" w:eastAsia="宋体" w:cs="宋体"/>
                <w:sz w:val="32"/>
                <w:szCs w:val="32"/>
              </w:rPr>
              <w:t>图片说明：收集吸收废机油后产生的废油泥。</w:t>
            </w:r>
          </w:p>
        </w:tc>
      </w:tr>
    </w:tbl>
    <w:p>
      <w:pPr>
        <w:adjustRightInd w:val="0"/>
        <w:snapToGrid w:val="0"/>
        <w:spacing w:before="156" w:beforeLines="50" w:after="156" w:afterLines="50" w:line="360" w:lineRule="auto"/>
        <w:rPr>
          <w:rFonts w:ascii="仿宋" w:hAnsi="仿宋" w:eastAsia="仿宋" w:cs="仿宋"/>
          <w:sz w:val="32"/>
          <w:szCs w:val="32"/>
        </w:rPr>
      </w:pP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MT Extra">
    <w:panose1 w:val="05050102010205020202"/>
    <w:charset w:val="00"/>
    <w:family w:val="auto"/>
    <w:pitch w:val="default"/>
    <w:sig w:usb0="80000000" w:usb1="00000000" w:usb2="00000000" w:usb3="00000000" w:csb0="00000000" w:csb1="00000000"/>
  </w:font>
  <w:font w:name="Calibri">
    <w:panose1 w:val="020F0502020204030204"/>
    <w:charset w:val="86"/>
    <w:family w:val="swiss"/>
    <w:pitch w:val="default"/>
    <w:sig w:usb0="E00002FF" w:usb1="4000ACFF" w:usb2="00000001" w:usb3="00000000" w:csb0="2000019F" w:csb1="00000000"/>
  </w:font>
  <w:font w:name="等线">
    <w:altName w:val="微软雅黑"/>
    <w:panose1 w:val="00000000000000000000"/>
    <w:charset w:val="00"/>
    <w:family w:val="auto"/>
    <w:pitch w:val="default"/>
    <w:sig w:usb0="00000000" w:usb1="00000000" w:usb2="00000000" w:usb3="00000000" w:csb0="00000000" w:csb1="00000000"/>
  </w:font>
  <w:font w:name="21">
    <w:altName w:val="Segoe Print"/>
    <w:panose1 w:val="00000000000000000000"/>
    <w:charset w:val="00"/>
    <w:family w:val="auto"/>
    <w:pitch w:val="default"/>
    <w:sig w:usb0="00000000" w:usb1="00000000" w:usb2="00000000" w:usb3="00000000" w:csb0="00000000" w:csb1="00000000"/>
  </w:font>
  <w:font w:name="&quot;Times New Roman&quot;">
    <w:altName w:val="Segoe Print"/>
    <w:panose1 w:val="00000000000000000000"/>
    <w:charset w:val="00"/>
    <w:family w:val="auto"/>
    <w:pitch w:val="default"/>
    <w:sig w:usb0="00000000" w:usb1="00000000" w:usb2="00000000" w:usb3="00000000" w:csb0="00000000" w:csb1="00000000"/>
  </w:font>
  <w:font w:name="SimHei, STHeit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8B1348"/>
    <w:multiLevelType w:val="multilevel"/>
    <w:tmpl w:val="078B1348"/>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iMjcyZDc1ODRhZDgwN2JkM2RjMmFlODBjOTMyMWUifQ=="/>
  </w:docVars>
  <w:rsids>
    <w:rsidRoot w:val="00172A27"/>
    <w:rsid w:val="00080B66"/>
    <w:rsid w:val="000D122D"/>
    <w:rsid w:val="000D1FCC"/>
    <w:rsid w:val="000E4361"/>
    <w:rsid w:val="00141D13"/>
    <w:rsid w:val="00172A27"/>
    <w:rsid w:val="001753EA"/>
    <w:rsid w:val="001E19CC"/>
    <w:rsid w:val="001F17BA"/>
    <w:rsid w:val="002A00EC"/>
    <w:rsid w:val="002B4025"/>
    <w:rsid w:val="002E6A87"/>
    <w:rsid w:val="0032602F"/>
    <w:rsid w:val="00336391"/>
    <w:rsid w:val="00394C6A"/>
    <w:rsid w:val="00472D85"/>
    <w:rsid w:val="0053497A"/>
    <w:rsid w:val="00596DE5"/>
    <w:rsid w:val="005D05AC"/>
    <w:rsid w:val="00627ACA"/>
    <w:rsid w:val="006531B9"/>
    <w:rsid w:val="00664D27"/>
    <w:rsid w:val="00680268"/>
    <w:rsid w:val="006F4202"/>
    <w:rsid w:val="00783B74"/>
    <w:rsid w:val="007938F5"/>
    <w:rsid w:val="007A503D"/>
    <w:rsid w:val="007E2005"/>
    <w:rsid w:val="007E44A1"/>
    <w:rsid w:val="00845F0A"/>
    <w:rsid w:val="008565AB"/>
    <w:rsid w:val="008B325F"/>
    <w:rsid w:val="008E6EEB"/>
    <w:rsid w:val="008F083C"/>
    <w:rsid w:val="009034AC"/>
    <w:rsid w:val="00944A78"/>
    <w:rsid w:val="00977BC8"/>
    <w:rsid w:val="009976D4"/>
    <w:rsid w:val="009D6905"/>
    <w:rsid w:val="009F005C"/>
    <w:rsid w:val="00A63B43"/>
    <w:rsid w:val="00A74F17"/>
    <w:rsid w:val="00AB1FBE"/>
    <w:rsid w:val="00AC449A"/>
    <w:rsid w:val="00AD57F3"/>
    <w:rsid w:val="00B602EC"/>
    <w:rsid w:val="00BE67C0"/>
    <w:rsid w:val="00CC107E"/>
    <w:rsid w:val="00E10B23"/>
    <w:rsid w:val="00E12716"/>
    <w:rsid w:val="00E1400A"/>
    <w:rsid w:val="00E41C97"/>
    <w:rsid w:val="00E455C3"/>
    <w:rsid w:val="00E52C52"/>
    <w:rsid w:val="00E7189C"/>
    <w:rsid w:val="00EE007E"/>
    <w:rsid w:val="00F90194"/>
    <w:rsid w:val="00FB658C"/>
    <w:rsid w:val="7DC97F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0"/>
    <w:pPr>
      <w:keepNext/>
      <w:keepLines/>
      <w:spacing w:before="340" w:after="330" w:line="578" w:lineRule="auto"/>
      <w:outlineLvl w:val="0"/>
    </w:pPr>
    <w:rPr>
      <w:b/>
      <w:kern w:val="44"/>
      <w:sz w:val="20"/>
      <w:szCs w:val="20"/>
    </w:rPr>
  </w:style>
  <w:style w:type="paragraph" w:styleId="3">
    <w:name w:val="heading 2"/>
    <w:basedOn w:val="1"/>
    <w:next w:val="4"/>
    <w:link w:val="18"/>
    <w:qFormat/>
    <w:uiPriority w:val="0"/>
    <w:pPr>
      <w:keepNext/>
      <w:keepLines/>
      <w:spacing w:before="260" w:after="260" w:line="416" w:lineRule="auto"/>
      <w:outlineLvl w:val="1"/>
    </w:pPr>
    <w:rPr>
      <w:rFonts w:ascii="Arial" w:hAnsi="Arial" w:eastAsia="黑体"/>
      <w:b/>
      <w:kern w:val="0"/>
      <w:sz w:val="20"/>
      <w:szCs w:val="20"/>
    </w:rPr>
  </w:style>
  <w:style w:type="paragraph" w:styleId="5">
    <w:name w:val="heading 3"/>
    <w:basedOn w:val="1"/>
    <w:next w:val="4"/>
    <w:link w:val="17"/>
    <w:qFormat/>
    <w:uiPriority w:val="0"/>
    <w:pPr>
      <w:keepNext/>
      <w:keepLines/>
      <w:spacing w:before="260" w:after="260" w:line="416" w:lineRule="auto"/>
      <w:outlineLvl w:val="2"/>
    </w:pPr>
    <w:rPr>
      <w:b/>
      <w:kern w:val="0"/>
      <w:sz w:val="20"/>
      <w:szCs w:val="20"/>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6">
    <w:name w:val="annotation text"/>
    <w:basedOn w:val="1"/>
    <w:link w:val="22"/>
    <w:unhideWhenUsed/>
    <w:qFormat/>
    <w:uiPriority w:val="99"/>
    <w:pPr>
      <w:jc w:val="left"/>
    </w:pPr>
  </w:style>
  <w:style w:type="paragraph" w:styleId="7">
    <w:name w:val="Balloon Text"/>
    <w:basedOn w:val="1"/>
    <w:link w:val="21"/>
    <w:semiHidden/>
    <w:unhideWhenUsed/>
    <w:qFormat/>
    <w:uiPriority w:val="99"/>
    <w:rPr>
      <w:sz w:val="18"/>
      <w:szCs w:val="18"/>
    </w:rPr>
  </w:style>
  <w:style w:type="paragraph" w:styleId="8">
    <w:name w:val="footer"/>
    <w:basedOn w:val="1"/>
    <w:link w:val="20"/>
    <w:qFormat/>
    <w:uiPriority w:val="0"/>
    <w:pPr>
      <w:tabs>
        <w:tab w:val="center" w:pos="4153"/>
        <w:tab w:val="right" w:pos="8306"/>
      </w:tabs>
      <w:snapToGrid w:val="0"/>
      <w:jc w:val="left"/>
    </w:pPr>
    <w:rPr>
      <w:rFonts w:ascii="Calibri" w:hAnsi="Calibri"/>
      <w:kern w:val="0"/>
      <w:sz w:val="18"/>
      <w:szCs w:val="18"/>
    </w:rPr>
  </w:style>
  <w:style w:type="paragraph" w:styleId="9">
    <w:name w:val="header"/>
    <w:basedOn w:val="1"/>
    <w:link w:val="16"/>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11">
    <w:name w:val="annotation subject"/>
    <w:basedOn w:val="6"/>
    <w:next w:val="6"/>
    <w:link w:val="23"/>
    <w:semiHidden/>
    <w:unhideWhenUsed/>
    <w:uiPriority w:val="99"/>
    <w:rPr>
      <w:b/>
      <w:bCs/>
    </w:rPr>
  </w:style>
  <w:style w:type="table" w:styleId="13">
    <w:name w:val="Table Grid"/>
    <w:basedOn w:val="12"/>
    <w:unhideWhenUsed/>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basedOn w:val="14"/>
    <w:semiHidden/>
    <w:unhideWhenUsed/>
    <w:qFormat/>
    <w:uiPriority w:val="99"/>
    <w:rPr>
      <w:sz w:val="21"/>
      <w:szCs w:val="21"/>
    </w:rPr>
  </w:style>
  <w:style w:type="character" w:customStyle="1" w:styleId="16">
    <w:name w:val="页眉 Char"/>
    <w:link w:val="9"/>
    <w:qFormat/>
    <w:uiPriority w:val="99"/>
    <w:rPr>
      <w:rFonts w:cs="Times New Roman"/>
      <w:sz w:val="18"/>
      <w:szCs w:val="18"/>
    </w:rPr>
  </w:style>
  <w:style w:type="character" w:customStyle="1" w:styleId="17">
    <w:name w:val="标题 3 Char"/>
    <w:link w:val="5"/>
    <w:qFormat/>
    <w:uiPriority w:val="0"/>
    <w:rPr>
      <w:rFonts w:ascii="Times New Roman" w:hAnsi="Times New Roman" w:eastAsia="宋体" w:cs="Times New Roman"/>
      <w:b/>
      <w:sz w:val="20"/>
      <w:szCs w:val="20"/>
    </w:rPr>
  </w:style>
  <w:style w:type="character" w:customStyle="1" w:styleId="18">
    <w:name w:val="标题 2 Char"/>
    <w:link w:val="3"/>
    <w:qFormat/>
    <w:uiPriority w:val="0"/>
    <w:rPr>
      <w:rFonts w:ascii="Arial" w:hAnsi="Arial" w:eastAsia="黑体" w:cs="Times New Roman"/>
      <w:b/>
      <w:sz w:val="20"/>
      <w:szCs w:val="20"/>
    </w:rPr>
  </w:style>
  <w:style w:type="character" w:customStyle="1" w:styleId="19">
    <w:name w:val="标题 1 Char"/>
    <w:link w:val="2"/>
    <w:qFormat/>
    <w:uiPriority w:val="0"/>
    <w:rPr>
      <w:rFonts w:ascii="Times New Roman" w:hAnsi="Times New Roman" w:eastAsia="宋体" w:cs="Times New Roman"/>
      <w:b/>
      <w:kern w:val="44"/>
      <w:sz w:val="20"/>
      <w:szCs w:val="20"/>
    </w:rPr>
  </w:style>
  <w:style w:type="character" w:customStyle="1" w:styleId="20">
    <w:name w:val="页脚 Char"/>
    <w:link w:val="8"/>
    <w:qFormat/>
    <w:uiPriority w:val="0"/>
    <w:rPr>
      <w:rFonts w:cs="Times New Roman"/>
      <w:sz w:val="18"/>
      <w:szCs w:val="18"/>
    </w:rPr>
  </w:style>
  <w:style w:type="character" w:customStyle="1" w:styleId="21">
    <w:name w:val="批注框文本 Char"/>
    <w:basedOn w:val="14"/>
    <w:link w:val="7"/>
    <w:semiHidden/>
    <w:qFormat/>
    <w:uiPriority w:val="99"/>
    <w:rPr>
      <w:rFonts w:ascii="Times New Roman" w:hAnsi="Times New Roman"/>
      <w:kern w:val="2"/>
      <w:sz w:val="18"/>
      <w:szCs w:val="18"/>
    </w:rPr>
  </w:style>
  <w:style w:type="character" w:customStyle="1" w:styleId="22">
    <w:name w:val="批注文字 Char"/>
    <w:basedOn w:val="14"/>
    <w:link w:val="6"/>
    <w:qFormat/>
    <w:uiPriority w:val="99"/>
    <w:rPr>
      <w:rFonts w:ascii="Times New Roman" w:hAnsi="Times New Roman"/>
      <w:kern w:val="2"/>
      <w:sz w:val="21"/>
      <w:szCs w:val="24"/>
    </w:rPr>
  </w:style>
  <w:style w:type="character" w:customStyle="1" w:styleId="23">
    <w:name w:val="批注主题 Char"/>
    <w:basedOn w:val="22"/>
    <w:link w:val="11"/>
    <w:semiHidden/>
    <w:qFormat/>
    <w:uiPriority w:val="99"/>
    <w:rPr>
      <w:rFonts w:ascii="Times New Roman" w:hAnsi="Times New Roman"/>
      <w:b/>
      <w:bCs/>
      <w:kern w:val="2"/>
      <w:sz w:val="21"/>
      <w:szCs w:val="24"/>
    </w:rPr>
  </w:style>
  <w:style w:type="paragraph" w:styleId="2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119</Words>
  <Characters>679</Characters>
  <Lines>5</Lines>
  <Paragraphs>1</Paragraphs>
  <TotalTime>13</TotalTime>
  <ScaleCrop>false</ScaleCrop>
  <LinksUpToDate>false</LinksUpToDate>
  <CharactersWithSpaces>797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2015-04-08T07:10:00Z</dcterms:created>
  <dc:creator>oklry</dc:creator>
  <cp:lastModifiedBy>方艺霓</cp:lastModifiedBy>
  <cp:lastPrinted>2023-10-23T08:04:12Z</cp:lastPrinted>
  <dcterms:modified xsi:type="dcterms:W3CDTF">2023-10-23T08:10:11Z</dcterms:modified>
  <dc:title>突发事件处理应急预案</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41DC450292DE4332B6C90CED056A1996_13</vt:lpwstr>
  </property>
</Properties>
</file>